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jc w:val="center"/>
        <w:outlineLvl w:val="0"/>
        <w:rPr>
          <w:rFonts w:hint="eastAsia" w:ascii="黑体" w:hAnsi="黑体" w:eastAsia="黑体" w:cs="黑体"/>
          <w:sz w:val="52"/>
          <w:szCs w:val="52"/>
          <w:lang w:val="en-US" w:eastAsia="zh-CN"/>
        </w:rPr>
      </w:pPr>
      <w:bookmarkStart w:id="0" w:name="_Toc25982"/>
      <w:r>
        <w:rPr>
          <w:rFonts w:hint="eastAsia" w:ascii="黑体" w:hAnsi="黑体" w:eastAsia="黑体" w:cs="黑体"/>
          <w:sz w:val="52"/>
          <w:szCs w:val="52"/>
          <w:lang w:val="en-US" w:eastAsia="zh-CN"/>
        </w:rPr>
        <w:t>鄂温克族自治旗人民检察院移动检务服务</w:t>
      </w:r>
      <w:bookmarkEnd w:id="0"/>
    </w:p>
    <w:p>
      <w:pPr>
        <w:pStyle w:val="8"/>
        <w:jc w:val="center"/>
        <w:rPr>
          <w:rFonts w:hint="eastAsia" w:ascii="黑体" w:hAnsi="黑体" w:eastAsia="黑体" w:cs="黑体"/>
          <w:sz w:val="28"/>
          <w:szCs w:val="28"/>
        </w:rPr>
      </w:pPr>
      <w:r>
        <w:rPr>
          <w:rFonts w:hint="eastAsia" w:ascii="黑体" w:hAnsi="黑体" w:eastAsia="黑体" w:cs="黑体"/>
          <w:sz w:val="52"/>
          <w:szCs w:val="52"/>
          <w:lang w:val="en-US" w:eastAsia="zh-CN"/>
        </w:rPr>
        <w:t>线路租赁项目</w:t>
      </w: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spacing w:before="370"/>
        <w:ind w:right="34"/>
        <w:jc w:val="center"/>
        <w:outlineLvl w:val="0"/>
        <w:rPr>
          <w:rFonts w:hint="eastAsia" w:ascii="黑体" w:hAnsi="黑体" w:eastAsia="黑体" w:cs="黑体"/>
          <w:b/>
          <w:sz w:val="72"/>
          <w:szCs w:val="72"/>
        </w:rPr>
      </w:pPr>
      <w:bookmarkStart w:id="1" w:name="_Toc9852"/>
      <w:r>
        <w:rPr>
          <w:rFonts w:hint="eastAsia" w:ascii="黑体" w:hAnsi="黑体" w:eastAsia="黑体" w:cs="黑体"/>
          <w:b/>
          <w:sz w:val="72"/>
          <w:szCs w:val="72"/>
        </w:rPr>
        <w:t>竞争性磋商文件</w:t>
      </w:r>
      <w:bookmarkEnd w:id="1"/>
    </w:p>
    <w:p>
      <w:pPr>
        <w:pStyle w:val="22"/>
        <w:rPr>
          <w:rFonts w:hint="eastAsia" w:ascii="黑体" w:hAnsi="黑体" w:eastAsia="黑体" w:cs="黑体"/>
          <w:b/>
          <w:sz w:val="28"/>
          <w:szCs w:val="28"/>
        </w:rPr>
      </w:pPr>
    </w:p>
    <w:p>
      <w:pPr>
        <w:pStyle w:val="22"/>
        <w:rPr>
          <w:rFonts w:hint="eastAsia" w:ascii="黑体" w:hAnsi="黑体" w:eastAsia="黑体" w:cs="黑体"/>
          <w:b/>
          <w:sz w:val="28"/>
          <w:szCs w:val="28"/>
        </w:rPr>
      </w:pPr>
    </w:p>
    <w:p>
      <w:pPr>
        <w:pStyle w:val="22"/>
        <w:rPr>
          <w:rFonts w:hint="eastAsia" w:ascii="黑体" w:hAnsi="黑体" w:eastAsia="黑体" w:cs="黑体"/>
          <w:sz w:val="28"/>
          <w:szCs w:val="28"/>
        </w:rPr>
      </w:pPr>
    </w:p>
    <w:p>
      <w:pPr>
        <w:pStyle w:val="5"/>
        <w:spacing w:before="320"/>
        <w:ind w:right="33"/>
        <w:outlineLvl w:val="0"/>
        <w:rPr>
          <w:rFonts w:hint="eastAsia" w:ascii="黑体" w:hAnsi="黑体" w:eastAsia="黑体" w:cs="黑体"/>
          <w:sz w:val="32"/>
          <w:szCs w:val="32"/>
          <w:lang w:val="en-US" w:eastAsia="zh-CN"/>
        </w:rPr>
      </w:pPr>
      <w:bookmarkStart w:id="2" w:name="_Toc14289"/>
      <w:r>
        <w:rPr>
          <w:rFonts w:hint="eastAsia" w:ascii="黑体" w:hAnsi="黑体" w:eastAsia="黑体" w:cs="黑体"/>
          <w:sz w:val="32"/>
          <w:szCs w:val="32"/>
        </w:rPr>
        <w:t>竞争性磋商文件编号：</w:t>
      </w:r>
      <w:r>
        <w:rPr>
          <w:rFonts w:hint="eastAsia" w:ascii="黑体" w:hAnsi="黑体" w:eastAsia="黑体" w:cs="黑体"/>
          <w:sz w:val="32"/>
          <w:szCs w:val="32"/>
          <w:lang w:val="en-US" w:eastAsia="zh-CN"/>
        </w:rPr>
        <w:t>2022-HY-CG002</w:t>
      </w:r>
      <w:bookmarkEnd w:id="2"/>
    </w:p>
    <w:p>
      <w:pPr>
        <w:pStyle w:val="8"/>
        <w:rPr>
          <w:rFonts w:hint="eastAsia" w:ascii="黑体" w:hAnsi="黑体" w:eastAsia="黑体" w:cs="黑体"/>
          <w:b/>
          <w:sz w:val="32"/>
          <w:szCs w:val="32"/>
        </w:rPr>
      </w:pPr>
    </w:p>
    <w:p>
      <w:pPr>
        <w:pStyle w:val="8"/>
        <w:rPr>
          <w:rFonts w:hint="eastAsia" w:ascii="黑体" w:hAnsi="黑体" w:eastAsia="黑体" w:cs="黑体"/>
          <w:b/>
          <w:sz w:val="32"/>
          <w:szCs w:val="32"/>
        </w:rPr>
      </w:pPr>
    </w:p>
    <w:p>
      <w:pPr>
        <w:pStyle w:val="8"/>
        <w:rPr>
          <w:rFonts w:hint="eastAsia" w:ascii="黑体" w:hAnsi="黑体" w:eastAsia="黑体" w:cs="黑体"/>
          <w:b/>
          <w:sz w:val="32"/>
          <w:szCs w:val="32"/>
        </w:rPr>
      </w:pPr>
    </w:p>
    <w:p>
      <w:pPr>
        <w:pStyle w:val="8"/>
        <w:rPr>
          <w:rFonts w:hint="eastAsia" w:ascii="黑体" w:hAnsi="黑体" w:eastAsia="黑体" w:cs="黑体"/>
          <w:b/>
          <w:sz w:val="32"/>
          <w:szCs w:val="32"/>
        </w:rPr>
      </w:pPr>
    </w:p>
    <w:p>
      <w:pPr>
        <w:pStyle w:val="8"/>
        <w:rPr>
          <w:rFonts w:hint="eastAsia" w:ascii="黑体" w:hAnsi="黑体" w:eastAsia="黑体" w:cs="黑体"/>
          <w:b/>
          <w:sz w:val="32"/>
          <w:szCs w:val="32"/>
        </w:rPr>
      </w:pPr>
    </w:p>
    <w:p>
      <w:pPr>
        <w:pStyle w:val="8"/>
        <w:rPr>
          <w:rFonts w:hint="eastAsia" w:ascii="黑体" w:hAnsi="黑体" w:eastAsia="黑体" w:cs="黑体"/>
          <w:b/>
          <w:sz w:val="32"/>
          <w:szCs w:val="32"/>
        </w:rPr>
      </w:pPr>
    </w:p>
    <w:p>
      <w:pPr>
        <w:pStyle w:val="8"/>
        <w:rPr>
          <w:rFonts w:hint="eastAsia" w:ascii="黑体" w:hAnsi="黑体" w:eastAsia="黑体" w:cs="黑体"/>
          <w:b/>
          <w:sz w:val="32"/>
          <w:szCs w:val="32"/>
        </w:rPr>
      </w:pPr>
    </w:p>
    <w:p>
      <w:pPr>
        <w:pStyle w:val="8"/>
        <w:rPr>
          <w:rFonts w:hint="eastAsia" w:ascii="黑体" w:hAnsi="黑体" w:eastAsia="黑体" w:cs="黑体"/>
          <w:b/>
          <w:sz w:val="32"/>
          <w:szCs w:val="32"/>
        </w:rPr>
      </w:pPr>
    </w:p>
    <w:p>
      <w:pPr>
        <w:pStyle w:val="8"/>
        <w:rPr>
          <w:rFonts w:hint="eastAsia" w:ascii="黑体" w:hAnsi="黑体" w:eastAsia="黑体" w:cs="黑体"/>
          <w:b/>
          <w:sz w:val="32"/>
          <w:szCs w:val="32"/>
        </w:rPr>
      </w:pPr>
    </w:p>
    <w:p>
      <w:pPr>
        <w:spacing w:before="217" w:line="480" w:lineRule="auto"/>
        <w:ind w:firstLine="1261" w:firstLineChars="400"/>
        <w:jc w:val="left"/>
        <w:outlineLvl w:val="0"/>
        <w:rPr>
          <w:rFonts w:hint="eastAsia" w:ascii="黑体" w:hAnsi="黑体" w:eastAsia="黑体" w:cs="黑体"/>
          <w:b/>
          <w:sz w:val="32"/>
          <w:szCs w:val="32"/>
        </w:rPr>
      </w:pPr>
      <w:bookmarkStart w:id="3" w:name="_Toc11416"/>
      <w:r>
        <w:rPr>
          <w:rFonts w:hint="eastAsia" w:ascii="黑体" w:hAnsi="黑体" w:eastAsia="黑体" w:cs="黑体"/>
          <w:b/>
          <w:spacing w:val="-3"/>
          <w:sz w:val="32"/>
          <w:szCs w:val="32"/>
        </w:rPr>
        <w:t>采 购 人：</w:t>
      </w:r>
      <w:r>
        <w:rPr>
          <w:rFonts w:hint="eastAsia" w:ascii="黑体" w:hAnsi="黑体" w:eastAsia="黑体" w:cs="黑体"/>
          <w:b/>
          <w:spacing w:val="-3"/>
          <w:sz w:val="32"/>
          <w:szCs w:val="32"/>
          <w:lang w:val="en-US" w:eastAsia="zh-CN"/>
        </w:rPr>
        <w:t>鄂温克族自治旗人民检察院（盖章）</w:t>
      </w:r>
      <w:bookmarkEnd w:id="3"/>
    </w:p>
    <w:p>
      <w:pPr>
        <w:bidi w:val="0"/>
        <w:spacing w:line="480" w:lineRule="auto"/>
        <w:ind w:firstLine="1285" w:firstLineChars="400"/>
        <w:outlineLvl w:val="0"/>
        <w:rPr>
          <w:rFonts w:hint="eastAsia" w:ascii="黑体" w:hAnsi="黑体" w:eastAsia="黑体" w:cs="黑体"/>
          <w:b/>
          <w:sz w:val="32"/>
          <w:szCs w:val="32"/>
          <w:lang w:val="en-US" w:eastAsia="zh-CN"/>
        </w:rPr>
      </w:pPr>
      <w:bookmarkStart w:id="4" w:name="_Toc8925"/>
      <w:r>
        <w:rPr>
          <w:rFonts w:hint="eastAsia" w:ascii="黑体" w:hAnsi="黑体" w:eastAsia="黑体" w:cs="黑体"/>
          <w:b/>
          <w:sz w:val="32"/>
          <w:szCs w:val="32"/>
        </w:rPr>
        <w:t>代理机构：</w:t>
      </w:r>
      <w:r>
        <w:rPr>
          <w:rFonts w:hint="eastAsia" w:ascii="黑体" w:hAnsi="黑体" w:eastAsia="黑体" w:cs="黑体"/>
          <w:b/>
          <w:sz w:val="32"/>
          <w:szCs w:val="32"/>
          <w:lang w:val="en-US" w:eastAsia="zh-CN"/>
        </w:rPr>
        <w:t>呼伦贝尔市弘业工程管理有限公司（盖章）</w:t>
      </w:r>
      <w:bookmarkEnd w:id="4"/>
    </w:p>
    <w:p>
      <w:pPr>
        <w:bidi w:val="0"/>
        <w:spacing w:line="480" w:lineRule="auto"/>
        <w:ind w:firstLine="1285" w:firstLineChars="400"/>
        <w:rPr>
          <w:rFonts w:hint="eastAsia" w:ascii="黑体" w:hAnsi="黑体" w:eastAsia="黑体" w:cs="黑体"/>
          <w:b/>
          <w:sz w:val="32"/>
          <w:szCs w:val="32"/>
          <w:lang w:eastAsia="zh-CN"/>
        </w:rPr>
      </w:pPr>
      <w:r>
        <w:rPr>
          <w:rFonts w:hint="eastAsia" w:ascii="黑体" w:hAnsi="黑体" w:eastAsia="黑体" w:cs="黑体"/>
          <w:b/>
          <w:sz w:val="32"/>
          <w:szCs w:val="32"/>
        </w:rPr>
        <w:t>日</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期：二〇二</w:t>
      </w:r>
      <w:r>
        <w:rPr>
          <w:rFonts w:hint="eastAsia" w:ascii="黑体" w:hAnsi="黑体" w:eastAsia="黑体" w:cs="黑体"/>
          <w:b/>
          <w:sz w:val="32"/>
          <w:szCs w:val="32"/>
          <w:lang w:eastAsia="zh-CN"/>
        </w:rPr>
        <w:t>二</w:t>
      </w:r>
      <w:r>
        <w:rPr>
          <w:rFonts w:hint="eastAsia" w:ascii="黑体" w:hAnsi="黑体" w:eastAsia="黑体" w:cs="黑体"/>
          <w:b/>
          <w:sz w:val="32"/>
          <w:szCs w:val="32"/>
        </w:rPr>
        <w:t>年</w:t>
      </w:r>
      <w:r>
        <w:rPr>
          <w:rFonts w:hint="eastAsia" w:ascii="黑体" w:hAnsi="黑体" w:eastAsia="黑体" w:cs="黑体"/>
          <w:b/>
          <w:sz w:val="32"/>
          <w:szCs w:val="32"/>
          <w:lang w:eastAsia="zh-CN"/>
        </w:rPr>
        <w:t>十一</w:t>
      </w:r>
      <w:r>
        <w:rPr>
          <w:rFonts w:hint="eastAsia" w:ascii="黑体" w:hAnsi="黑体" w:eastAsia="黑体" w:cs="黑体"/>
          <w:b/>
          <w:sz w:val="32"/>
          <w:szCs w:val="32"/>
        </w:rPr>
        <w:t>月</w:t>
      </w:r>
      <w:r>
        <w:rPr>
          <w:rFonts w:hint="eastAsia" w:ascii="黑体" w:hAnsi="黑体" w:eastAsia="黑体" w:cs="黑体"/>
          <w:b/>
          <w:sz w:val="32"/>
          <w:szCs w:val="32"/>
          <w:lang w:eastAsia="zh-CN"/>
        </w:rPr>
        <w:t>十六日</w:t>
      </w:r>
    </w:p>
    <w:p>
      <w:pPr>
        <w:spacing w:line="480" w:lineRule="auto"/>
        <w:jc w:val="center"/>
        <w:rPr>
          <w:rFonts w:hint="eastAsia" w:ascii="黑体" w:hAnsi="黑体" w:eastAsia="黑体" w:cs="黑体"/>
          <w:sz w:val="28"/>
          <w:szCs w:val="28"/>
        </w:rPr>
        <w:sectPr>
          <w:headerReference r:id="rId3" w:type="default"/>
          <w:footerReference r:id="rId4" w:type="default"/>
          <w:type w:val="continuous"/>
          <w:pgSz w:w="11910" w:h="16840"/>
          <w:pgMar w:top="1440" w:right="1080" w:bottom="1440" w:left="1080" w:header="814" w:footer="855" w:gutter="0"/>
          <w:cols w:space="720" w:num="1"/>
        </w:sectPr>
      </w:pPr>
    </w:p>
    <w:sdt>
      <w:sdtPr>
        <w:rPr>
          <w:rFonts w:hint="eastAsia" w:ascii="黑体" w:hAnsi="黑体" w:eastAsia="黑体" w:cs="黑体"/>
          <w:b/>
          <w:bCs/>
          <w:sz w:val="21"/>
          <w:szCs w:val="22"/>
          <w:lang w:val="zh-CN" w:eastAsia="zh-CN" w:bidi="zh-CN"/>
        </w:rPr>
        <w:id w:val="147458811"/>
        <w15:color w:val="DBDBDB"/>
        <w:docPartObj>
          <w:docPartGallery w:val="Table of Contents"/>
          <w:docPartUnique/>
        </w:docPartObj>
      </w:sdtPr>
      <w:sdtEndPr>
        <w:rPr>
          <w:rFonts w:hint="eastAsia" w:ascii="黑体" w:hAnsi="黑体" w:eastAsia="黑体" w:cs="黑体"/>
          <w:b/>
          <w:bCs/>
          <w:sz w:val="24"/>
          <w:szCs w:val="28"/>
          <w:lang w:val="zh-CN" w:eastAsia="zh-CN" w:bidi="zh-CN"/>
        </w:rPr>
      </w:sdtEndPr>
      <w:sdtContent>
        <w:p>
          <w:pPr>
            <w:spacing w:before="0" w:beforeLines="0" w:after="0" w:afterLines="0" w:line="360" w:lineRule="auto"/>
            <w:ind w:left="0" w:leftChars="0" w:right="0" w:rightChars="0" w:firstLine="0" w:firstLineChars="0"/>
            <w:jc w:val="center"/>
            <w:rPr>
              <w:rFonts w:hint="eastAsia" w:ascii="黑体" w:hAnsi="黑体" w:eastAsia="黑体" w:cs="黑体"/>
              <w:b/>
              <w:bCs/>
              <w:sz w:val="36"/>
              <w:szCs w:val="36"/>
            </w:rPr>
          </w:pPr>
          <w:r>
            <w:rPr>
              <w:rFonts w:hint="eastAsia" w:ascii="黑体" w:hAnsi="黑体" w:eastAsia="黑体" w:cs="黑体"/>
              <w:b/>
              <w:bCs/>
              <w:sz w:val="32"/>
              <w:szCs w:val="36"/>
            </w:rPr>
            <w:t>目</w:t>
          </w:r>
          <w:r>
            <w:rPr>
              <w:rFonts w:hint="eastAsia" w:ascii="黑体" w:hAnsi="黑体" w:eastAsia="黑体" w:cs="黑体"/>
              <w:b/>
              <w:bCs/>
              <w:sz w:val="32"/>
              <w:szCs w:val="36"/>
              <w:lang w:val="en-US" w:eastAsia="zh-CN"/>
            </w:rPr>
            <w:t xml:space="preserve">  </w:t>
          </w:r>
          <w:r>
            <w:rPr>
              <w:rFonts w:hint="eastAsia" w:ascii="黑体" w:hAnsi="黑体" w:eastAsia="黑体" w:cs="黑体"/>
              <w:b/>
              <w:bCs/>
              <w:sz w:val="32"/>
              <w:szCs w:val="36"/>
            </w:rPr>
            <w:t>录</w:t>
          </w:r>
        </w:p>
        <w:p>
          <w:pPr>
            <w:pStyle w:val="28"/>
            <w:tabs>
              <w:tab w:val="right" w:leader="dot" w:pos="10030"/>
            </w:tabs>
            <w:spacing w:line="360" w:lineRule="auto"/>
            <w:rPr>
              <w:b/>
              <w:sz w:val="28"/>
              <w:szCs w:val="28"/>
            </w:rPr>
          </w:pPr>
          <w:r>
            <w:rPr>
              <w:rFonts w:hint="eastAsia" w:ascii="黑体" w:hAnsi="黑体" w:eastAsia="黑体" w:cs="黑体"/>
              <w:b/>
              <w:sz w:val="44"/>
              <w:szCs w:val="44"/>
            </w:rPr>
            <w:fldChar w:fldCharType="begin"/>
          </w:r>
          <w:r>
            <w:rPr>
              <w:rFonts w:hint="eastAsia" w:ascii="黑体" w:hAnsi="黑体" w:eastAsia="黑体" w:cs="黑体"/>
              <w:b/>
              <w:sz w:val="44"/>
              <w:szCs w:val="44"/>
            </w:rPr>
            <w:instrText xml:space="preserve">TOC \o "1-2" \h \u </w:instrText>
          </w:r>
          <w:r>
            <w:rPr>
              <w:rFonts w:hint="eastAsia" w:ascii="黑体" w:hAnsi="黑体" w:eastAsia="黑体" w:cs="黑体"/>
              <w:b/>
              <w:sz w:val="44"/>
              <w:szCs w:val="44"/>
            </w:rPr>
            <w:fldChar w:fldCharType="separate"/>
          </w:r>
        </w:p>
        <w:p>
          <w:pPr>
            <w:pStyle w:val="28"/>
            <w:tabs>
              <w:tab w:val="right" w:pos="2400"/>
              <w:tab w:val="right" w:leader="dot" w:pos="10030"/>
            </w:tabs>
            <w:spacing w:line="360" w:lineRule="auto"/>
            <w:rPr>
              <w:b/>
              <w:sz w:val="28"/>
              <w:szCs w:val="28"/>
            </w:rPr>
          </w:pPr>
          <w:r>
            <w:rPr>
              <w:rFonts w:hint="eastAsia" w:ascii="黑体" w:hAnsi="黑体" w:eastAsia="黑体" w:cs="黑体"/>
              <w:b/>
              <w:sz w:val="28"/>
              <w:szCs w:val="44"/>
            </w:rPr>
            <w:fldChar w:fldCharType="begin"/>
          </w:r>
          <w:r>
            <w:rPr>
              <w:rFonts w:hint="eastAsia" w:ascii="黑体" w:hAnsi="黑体" w:eastAsia="黑体" w:cs="黑体"/>
              <w:b/>
              <w:sz w:val="28"/>
              <w:szCs w:val="44"/>
            </w:rPr>
            <w:instrText xml:space="preserve"> HYPERLINK \l _Toc5486 </w:instrText>
          </w:r>
          <w:r>
            <w:rPr>
              <w:rFonts w:hint="eastAsia" w:ascii="黑体" w:hAnsi="黑体" w:eastAsia="黑体" w:cs="黑体"/>
              <w:b/>
              <w:sz w:val="28"/>
              <w:szCs w:val="44"/>
            </w:rPr>
            <w:fldChar w:fldCharType="separate"/>
          </w:r>
          <w:r>
            <w:rPr>
              <w:rFonts w:hint="eastAsia" w:ascii="黑体" w:hAnsi="黑体" w:eastAsia="黑体" w:cs="黑体"/>
              <w:b/>
              <w:sz w:val="28"/>
              <w:szCs w:val="28"/>
            </w:rPr>
            <w:t>第一章</w:t>
          </w:r>
          <w:r>
            <w:rPr>
              <w:rFonts w:hint="eastAsia" w:ascii="黑体" w:hAnsi="黑体" w:eastAsia="黑体" w:cs="黑体"/>
              <w:b/>
              <w:sz w:val="28"/>
              <w:szCs w:val="28"/>
            </w:rPr>
            <w:tab/>
          </w: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rPr>
            <w:t>竞争性磋商公告</w:t>
          </w:r>
          <w:r>
            <w:rPr>
              <w:b/>
              <w:sz w:val="28"/>
              <w:szCs w:val="28"/>
            </w:rPr>
            <w:tab/>
          </w:r>
          <w:r>
            <w:rPr>
              <w:b/>
              <w:sz w:val="28"/>
              <w:szCs w:val="28"/>
            </w:rPr>
            <w:fldChar w:fldCharType="begin"/>
          </w:r>
          <w:r>
            <w:rPr>
              <w:b/>
              <w:sz w:val="28"/>
              <w:szCs w:val="28"/>
            </w:rPr>
            <w:instrText xml:space="preserve"> PAGEREF _Toc5486 \h </w:instrText>
          </w:r>
          <w:r>
            <w:rPr>
              <w:b/>
              <w:sz w:val="28"/>
              <w:szCs w:val="28"/>
            </w:rPr>
            <w:fldChar w:fldCharType="separate"/>
          </w:r>
          <w:r>
            <w:rPr>
              <w:b/>
              <w:sz w:val="28"/>
              <w:szCs w:val="28"/>
            </w:rPr>
            <w:t>1</w:t>
          </w:r>
          <w:r>
            <w:rPr>
              <w:b/>
              <w:sz w:val="28"/>
              <w:szCs w:val="28"/>
            </w:rPr>
            <w:fldChar w:fldCharType="end"/>
          </w:r>
          <w:r>
            <w:rPr>
              <w:rFonts w:hint="eastAsia" w:ascii="黑体" w:hAnsi="黑体" w:eastAsia="黑体" w:cs="黑体"/>
              <w:b/>
              <w:sz w:val="28"/>
              <w:szCs w:val="44"/>
            </w:rPr>
            <w:fldChar w:fldCharType="end"/>
          </w:r>
        </w:p>
        <w:p>
          <w:pPr>
            <w:pStyle w:val="28"/>
            <w:tabs>
              <w:tab w:val="right" w:pos="2400"/>
              <w:tab w:val="right" w:leader="dot" w:pos="10030"/>
            </w:tabs>
            <w:spacing w:line="360" w:lineRule="auto"/>
            <w:rPr>
              <w:b/>
              <w:sz w:val="28"/>
              <w:szCs w:val="28"/>
            </w:rPr>
          </w:pPr>
          <w:r>
            <w:rPr>
              <w:rFonts w:hint="eastAsia" w:ascii="黑体" w:hAnsi="黑体" w:eastAsia="黑体" w:cs="黑体"/>
              <w:b/>
              <w:sz w:val="28"/>
              <w:szCs w:val="44"/>
            </w:rPr>
            <w:fldChar w:fldCharType="begin"/>
          </w:r>
          <w:r>
            <w:rPr>
              <w:rFonts w:hint="eastAsia" w:ascii="黑体" w:hAnsi="黑体" w:eastAsia="黑体" w:cs="黑体"/>
              <w:b/>
              <w:sz w:val="28"/>
              <w:szCs w:val="44"/>
            </w:rPr>
            <w:instrText xml:space="preserve"> HYPERLINK \l _Toc31518 </w:instrText>
          </w:r>
          <w:r>
            <w:rPr>
              <w:rFonts w:hint="eastAsia" w:ascii="黑体" w:hAnsi="黑体" w:eastAsia="黑体" w:cs="黑体"/>
              <w:b/>
              <w:sz w:val="28"/>
              <w:szCs w:val="44"/>
            </w:rPr>
            <w:fldChar w:fldCharType="separate"/>
          </w:r>
          <w:r>
            <w:rPr>
              <w:rFonts w:hint="eastAsia" w:ascii="黑体" w:hAnsi="黑体" w:eastAsia="黑体" w:cs="黑体"/>
              <w:b/>
              <w:sz w:val="28"/>
              <w:szCs w:val="28"/>
            </w:rPr>
            <w:t>第二章</w:t>
          </w:r>
          <w:r>
            <w:rPr>
              <w:rFonts w:hint="eastAsia" w:ascii="黑体" w:hAnsi="黑体" w:eastAsia="黑体" w:cs="黑体"/>
              <w:b/>
              <w:sz w:val="28"/>
              <w:szCs w:val="28"/>
            </w:rPr>
            <w:tab/>
          </w:r>
          <w:r>
            <w:rPr>
              <w:rFonts w:hint="eastAsia" w:ascii="黑体" w:hAnsi="黑体" w:eastAsia="黑体" w:cs="黑体"/>
              <w:b/>
              <w:sz w:val="28"/>
              <w:szCs w:val="28"/>
            </w:rPr>
            <w:t>供应商须知</w:t>
          </w:r>
          <w:r>
            <w:rPr>
              <w:b/>
              <w:sz w:val="28"/>
              <w:szCs w:val="28"/>
            </w:rPr>
            <w:tab/>
          </w:r>
          <w:r>
            <w:rPr>
              <w:b/>
              <w:sz w:val="28"/>
              <w:szCs w:val="28"/>
            </w:rPr>
            <w:fldChar w:fldCharType="begin"/>
          </w:r>
          <w:r>
            <w:rPr>
              <w:b/>
              <w:sz w:val="28"/>
              <w:szCs w:val="28"/>
            </w:rPr>
            <w:instrText xml:space="preserve"> PAGEREF _Toc31518 \h </w:instrText>
          </w:r>
          <w:r>
            <w:rPr>
              <w:b/>
              <w:sz w:val="28"/>
              <w:szCs w:val="28"/>
            </w:rPr>
            <w:fldChar w:fldCharType="separate"/>
          </w:r>
          <w:r>
            <w:rPr>
              <w:b/>
              <w:sz w:val="28"/>
              <w:szCs w:val="28"/>
            </w:rPr>
            <w:t>5</w:t>
          </w:r>
          <w:r>
            <w:rPr>
              <w:b/>
              <w:sz w:val="28"/>
              <w:szCs w:val="28"/>
            </w:rPr>
            <w:fldChar w:fldCharType="end"/>
          </w:r>
          <w:r>
            <w:rPr>
              <w:rFonts w:hint="eastAsia" w:ascii="黑体" w:hAnsi="黑体" w:eastAsia="黑体" w:cs="黑体"/>
              <w:b/>
              <w:sz w:val="28"/>
              <w:szCs w:val="44"/>
            </w:rPr>
            <w:fldChar w:fldCharType="end"/>
          </w:r>
        </w:p>
        <w:p>
          <w:pPr>
            <w:pStyle w:val="28"/>
            <w:tabs>
              <w:tab w:val="right" w:pos="2400"/>
              <w:tab w:val="right" w:leader="dot" w:pos="10030"/>
            </w:tabs>
            <w:spacing w:line="360" w:lineRule="auto"/>
            <w:rPr>
              <w:b/>
              <w:sz w:val="28"/>
              <w:szCs w:val="28"/>
            </w:rPr>
          </w:pPr>
          <w:r>
            <w:rPr>
              <w:rFonts w:hint="eastAsia" w:ascii="黑体" w:hAnsi="黑体" w:eastAsia="黑体" w:cs="黑体"/>
              <w:b/>
              <w:sz w:val="28"/>
              <w:szCs w:val="44"/>
            </w:rPr>
            <w:fldChar w:fldCharType="begin"/>
          </w:r>
          <w:r>
            <w:rPr>
              <w:rFonts w:hint="eastAsia" w:ascii="黑体" w:hAnsi="黑体" w:eastAsia="黑体" w:cs="黑体"/>
              <w:b/>
              <w:sz w:val="28"/>
              <w:szCs w:val="44"/>
            </w:rPr>
            <w:instrText xml:space="preserve"> HYPERLINK \l _Toc483 </w:instrText>
          </w:r>
          <w:r>
            <w:rPr>
              <w:rFonts w:hint="eastAsia" w:ascii="黑体" w:hAnsi="黑体" w:eastAsia="黑体" w:cs="黑体"/>
              <w:b/>
              <w:sz w:val="28"/>
              <w:szCs w:val="44"/>
            </w:rPr>
            <w:fldChar w:fldCharType="separate"/>
          </w:r>
          <w:r>
            <w:rPr>
              <w:rFonts w:hint="eastAsia" w:ascii="黑体" w:hAnsi="黑体" w:eastAsia="黑体" w:cs="黑体"/>
              <w:b/>
              <w:sz w:val="28"/>
              <w:szCs w:val="28"/>
            </w:rPr>
            <w:t>第三章</w:t>
          </w:r>
          <w:r>
            <w:rPr>
              <w:rFonts w:hint="eastAsia" w:ascii="黑体" w:hAnsi="黑体" w:eastAsia="黑体" w:cs="黑体"/>
              <w:b/>
              <w:sz w:val="28"/>
              <w:szCs w:val="28"/>
            </w:rPr>
            <w:tab/>
          </w: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rPr>
            <w:t>合同条款及格式</w:t>
          </w:r>
          <w:r>
            <w:rPr>
              <w:b/>
              <w:sz w:val="28"/>
              <w:szCs w:val="28"/>
            </w:rPr>
            <w:tab/>
          </w:r>
          <w:r>
            <w:rPr>
              <w:b/>
              <w:sz w:val="28"/>
              <w:szCs w:val="28"/>
            </w:rPr>
            <w:fldChar w:fldCharType="begin"/>
          </w:r>
          <w:r>
            <w:rPr>
              <w:b/>
              <w:sz w:val="28"/>
              <w:szCs w:val="28"/>
            </w:rPr>
            <w:instrText xml:space="preserve"> PAGEREF _Toc483 \h </w:instrText>
          </w:r>
          <w:r>
            <w:rPr>
              <w:b/>
              <w:sz w:val="28"/>
              <w:szCs w:val="28"/>
            </w:rPr>
            <w:fldChar w:fldCharType="separate"/>
          </w:r>
          <w:r>
            <w:rPr>
              <w:b/>
              <w:sz w:val="28"/>
              <w:szCs w:val="28"/>
            </w:rPr>
            <w:t>42</w:t>
          </w:r>
          <w:r>
            <w:rPr>
              <w:b/>
              <w:sz w:val="28"/>
              <w:szCs w:val="28"/>
            </w:rPr>
            <w:fldChar w:fldCharType="end"/>
          </w:r>
          <w:r>
            <w:rPr>
              <w:rFonts w:hint="eastAsia" w:ascii="黑体" w:hAnsi="黑体" w:eastAsia="黑体" w:cs="黑体"/>
              <w:b/>
              <w:sz w:val="28"/>
              <w:szCs w:val="44"/>
            </w:rPr>
            <w:fldChar w:fldCharType="end"/>
          </w:r>
        </w:p>
        <w:p>
          <w:pPr>
            <w:pStyle w:val="28"/>
            <w:tabs>
              <w:tab w:val="right" w:pos="2400"/>
              <w:tab w:val="right" w:leader="dot" w:pos="10030"/>
            </w:tabs>
            <w:spacing w:line="360" w:lineRule="auto"/>
            <w:rPr>
              <w:b/>
              <w:sz w:val="28"/>
              <w:szCs w:val="28"/>
            </w:rPr>
          </w:pPr>
          <w:r>
            <w:rPr>
              <w:rFonts w:hint="eastAsia" w:ascii="黑体" w:hAnsi="黑体" w:eastAsia="黑体" w:cs="黑体"/>
              <w:b/>
              <w:sz w:val="28"/>
              <w:szCs w:val="44"/>
            </w:rPr>
            <w:fldChar w:fldCharType="begin"/>
          </w:r>
          <w:r>
            <w:rPr>
              <w:rFonts w:hint="eastAsia" w:ascii="黑体" w:hAnsi="黑体" w:eastAsia="黑体" w:cs="黑体"/>
              <w:b/>
              <w:sz w:val="28"/>
              <w:szCs w:val="44"/>
            </w:rPr>
            <w:instrText xml:space="preserve"> HYPERLINK \l _Toc135 </w:instrText>
          </w:r>
          <w:r>
            <w:rPr>
              <w:rFonts w:hint="eastAsia" w:ascii="黑体" w:hAnsi="黑体" w:eastAsia="黑体" w:cs="黑体"/>
              <w:b/>
              <w:sz w:val="28"/>
              <w:szCs w:val="44"/>
            </w:rPr>
            <w:fldChar w:fldCharType="separate"/>
          </w:r>
          <w:r>
            <w:rPr>
              <w:rFonts w:hint="eastAsia" w:ascii="黑体" w:hAnsi="黑体" w:eastAsia="黑体" w:cs="黑体"/>
              <w:b/>
              <w:sz w:val="28"/>
              <w:szCs w:val="28"/>
            </w:rPr>
            <w:t>第四章</w:t>
          </w:r>
          <w:r>
            <w:rPr>
              <w:rFonts w:hint="eastAsia" w:ascii="黑体" w:hAnsi="黑体" w:eastAsia="黑体" w:cs="黑体"/>
              <w:b/>
              <w:sz w:val="28"/>
              <w:szCs w:val="28"/>
            </w:rPr>
            <w:tab/>
          </w: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lang w:eastAsia="zh-CN"/>
            </w:rPr>
            <w:t>采购内容</w:t>
          </w:r>
          <w:r>
            <w:rPr>
              <w:rFonts w:hint="eastAsia" w:ascii="黑体" w:hAnsi="黑体" w:eastAsia="黑体" w:cs="黑体"/>
              <w:b/>
              <w:sz w:val="28"/>
              <w:szCs w:val="28"/>
            </w:rPr>
            <w:t>和要求</w:t>
          </w:r>
          <w:r>
            <w:rPr>
              <w:b/>
              <w:sz w:val="28"/>
              <w:szCs w:val="28"/>
            </w:rPr>
            <w:tab/>
          </w:r>
          <w:r>
            <w:rPr>
              <w:b/>
              <w:sz w:val="28"/>
              <w:szCs w:val="28"/>
            </w:rPr>
            <w:fldChar w:fldCharType="begin"/>
          </w:r>
          <w:r>
            <w:rPr>
              <w:b/>
              <w:sz w:val="28"/>
              <w:szCs w:val="28"/>
            </w:rPr>
            <w:instrText xml:space="preserve"> PAGEREF _Toc135 \h </w:instrText>
          </w:r>
          <w:r>
            <w:rPr>
              <w:b/>
              <w:sz w:val="28"/>
              <w:szCs w:val="28"/>
            </w:rPr>
            <w:fldChar w:fldCharType="separate"/>
          </w:r>
          <w:r>
            <w:rPr>
              <w:b/>
              <w:sz w:val="28"/>
              <w:szCs w:val="28"/>
            </w:rPr>
            <w:t>47</w:t>
          </w:r>
          <w:r>
            <w:rPr>
              <w:b/>
              <w:sz w:val="28"/>
              <w:szCs w:val="28"/>
            </w:rPr>
            <w:fldChar w:fldCharType="end"/>
          </w:r>
          <w:r>
            <w:rPr>
              <w:rFonts w:hint="eastAsia" w:ascii="黑体" w:hAnsi="黑体" w:eastAsia="黑体" w:cs="黑体"/>
              <w:b/>
              <w:sz w:val="28"/>
              <w:szCs w:val="44"/>
            </w:rPr>
            <w:fldChar w:fldCharType="end"/>
          </w:r>
        </w:p>
        <w:p>
          <w:pPr>
            <w:pStyle w:val="28"/>
            <w:tabs>
              <w:tab w:val="right" w:pos="2400"/>
              <w:tab w:val="right" w:leader="dot" w:pos="10030"/>
            </w:tabs>
            <w:spacing w:line="360" w:lineRule="auto"/>
            <w:rPr>
              <w:b/>
              <w:sz w:val="28"/>
              <w:szCs w:val="28"/>
            </w:rPr>
          </w:pPr>
          <w:r>
            <w:rPr>
              <w:rFonts w:hint="eastAsia" w:ascii="黑体" w:hAnsi="黑体" w:eastAsia="黑体" w:cs="黑体"/>
              <w:b/>
              <w:sz w:val="28"/>
              <w:szCs w:val="44"/>
            </w:rPr>
            <w:fldChar w:fldCharType="begin"/>
          </w:r>
          <w:r>
            <w:rPr>
              <w:rFonts w:hint="eastAsia" w:ascii="黑体" w:hAnsi="黑体" w:eastAsia="黑体" w:cs="黑体"/>
              <w:b/>
              <w:sz w:val="28"/>
              <w:szCs w:val="44"/>
            </w:rPr>
            <w:instrText xml:space="preserve"> HYPERLINK \l _Toc3446 </w:instrText>
          </w:r>
          <w:r>
            <w:rPr>
              <w:rFonts w:hint="eastAsia" w:ascii="黑体" w:hAnsi="黑体" w:eastAsia="黑体" w:cs="黑体"/>
              <w:b/>
              <w:sz w:val="28"/>
              <w:szCs w:val="44"/>
            </w:rPr>
            <w:fldChar w:fldCharType="separate"/>
          </w:r>
          <w:r>
            <w:rPr>
              <w:rFonts w:hint="eastAsia" w:ascii="黑体" w:hAnsi="黑体" w:eastAsia="黑体" w:cs="黑体"/>
              <w:b/>
              <w:sz w:val="28"/>
              <w:szCs w:val="28"/>
            </w:rPr>
            <w:t>第五章</w:t>
          </w:r>
          <w:r>
            <w:rPr>
              <w:rFonts w:hint="eastAsia" w:ascii="黑体" w:hAnsi="黑体" w:eastAsia="黑体" w:cs="黑体"/>
              <w:b/>
              <w:sz w:val="28"/>
              <w:szCs w:val="28"/>
            </w:rPr>
            <w:tab/>
          </w: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rPr>
            <w:t>评审方法、步骤及标准</w:t>
          </w:r>
          <w:r>
            <w:rPr>
              <w:b/>
              <w:sz w:val="28"/>
              <w:szCs w:val="28"/>
            </w:rPr>
            <w:tab/>
          </w:r>
          <w:r>
            <w:rPr>
              <w:b/>
              <w:sz w:val="28"/>
              <w:szCs w:val="28"/>
            </w:rPr>
            <w:fldChar w:fldCharType="begin"/>
          </w:r>
          <w:r>
            <w:rPr>
              <w:b/>
              <w:sz w:val="28"/>
              <w:szCs w:val="28"/>
            </w:rPr>
            <w:instrText xml:space="preserve"> PAGEREF _Toc3446 \h </w:instrText>
          </w:r>
          <w:r>
            <w:rPr>
              <w:b/>
              <w:sz w:val="28"/>
              <w:szCs w:val="28"/>
            </w:rPr>
            <w:fldChar w:fldCharType="separate"/>
          </w:r>
          <w:r>
            <w:rPr>
              <w:b/>
              <w:sz w:val="28"/>
              <w:szCs w:val="28"/>
            </w:rPr>
            <w:t>50</w:t>
          </w:r>
          <w:r>
            <w:rPr>
              <w:b/>
              <w:sz w:val="28"/>
              <w:szCs w:val="28"/>
            </w:rPr>
            <w:fldChar w:fldCharType="end"/>
          </w:r>
          <w:r>
            <w:rPr>
              <w:rFonts w:hint="eastAsia" w:ascii="黑体" w:hAnsi="黑体" w:eastAsia="黑体" w:cs="黑体"/>
              <w:b/>
              <w:sz w:val="28"/>
              <w:szCs w:val="44"/>
            </w:rPr>
            <w:fldChar w:fldCharType="end"/>
          </w:r>
        </w:p>
        <w:p>
          <w:pPr>
            <w:pStyle w:val="28"/>
            <w:tabs>
              <w:tab w:val="right" w:pos="2400"/>
              <w:tab w:val="right" w:leader="dot" w:pos="10030"/>
            </w:tabs>
            <w:spacing w:line="360" w:lineRule="auto"/>
            <w:rPr>
              <w:b/>
              <w:sz w:val="28"/>
              <w:szCs w:val="28"/>
            </w:rPr>
          </w:pPr>
          <w:r>
            <w:rPr>
              <w:rFonts w:hint="eastAsia" w:ascii="黑体" w:hAnsi="黑体" w:eastAsia="黑体" w:cs="黑体"/>
              <w:b/>
              <w:sz w:val="28"/>
              <w:szCs w:val="44"/>
            </w:rPr>
            <w:fldChar w:fldCharType="begin"/>
          </w:r>
          <w:r>
            <w:rPr>
              <w:rFonts w:hint="eastAsia" w:ascii="黑体" w:hAnsi="黑体" w:eastAsia="黑体" w:cs="黑体"/>
              <w:b/>
              <w:sz w:val="28"/>
              <w:szCs w:val="44"/>
            </w:rPr>
            <w:instrText xml:space="preserve"> HYPERLINK \l _Toc16932 </w:instrText>
          </w:r>
          <w:r>
            <w:rPr>
              <w:rFonts w:hint="eastAsia" w:ascii="黑体" w:hAnsi="黑体" w:eastAsia="黑体" w:cs="黑体"/>
              <w:b/>
              <w:sz w:val="28"/>
              <w:szCs w:val="44"/>
            </w:rPr>
            <w:fldChar w:fldCharType="separate"/>
          </w:r>
          <w:r>
            <w:rPr>
              <w:rFonts w:hint="eastAsia" w:ascii="黑体" w:hAnsi="黑体" w:eastAsia="黑体" w:cs="黑体"/>
              <w:b/>
              <w:sz w:val="28"/>
              <w:szCs w:val="28"/>
            </w:rPr>
            <w:t>第</w:t>
          </w:r>
          <w:r>
            <w:rPr>
              <w:rFonts w:hint="eastAsia" w:eastAsia="黑体" w:cs="黑体"/>
              <w:b/>
              <w:sz w:val="28"/>
              <w:szCs w:val="28"/>
              <w:lang w:eastAsia="zh-CN"/>
            </w:rPr>
            <w:t>六</w:t>
          </w:r>
          <w:r>
            <w:rPr>
              <w:rFonts w:hint="eastAsia" w:ascii="黑体" w:hAnsi="黑体" w:eastAsia="黑体" w:cs="黑体"/>
              <w:b/>
              <w:sz w:val="28"/>
              <w:szCs w:val="28"/>
            </w:rPr>
            <w:t>章</w:t>
          </w:r>
          <w:r>
            <w:rPr>
              <w:rFonts w:hint="eastAsia" w:ascii="黑体" w:hAnsi="黑体" w:eastAsia="黑体" w:cs="黑体"/>
              <w:b/>
              <w:sz w:val="28"/>
              <w:szCs w:val="28"/>
            </w:rPr>
            <w:tab/>
          </w: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rPr>
            <w:t>响应文件格式与要求</w:t>
          </w:r>
          <w:r>
            <w:rPr>
              <w:b/>
              <w:sz w:val="28"/>
              <w:szCs w:val="28"/>
            </w:rPr>
            <w:tab/>
          </w:r>
          <w:r>
            <w:rPr>
              <w:b/>
              <w:sz w:val="28"/>
              <w:szCs w:val="28"/>
            </w:rPr>
            <w:fldChar w:fldCharType="begin"/>
          </w:r>
          <w:r>
            <w:rPr>
              <w:b/>
              <w:sz w:val="28"/>
              <w:szCs w:val="28"/>
            </w:rPr>
            <w:instrText xml:space="preserve"> PAGEREF _Toc16932 \h </w:instrText>
          </w:r>
          <w:r>
            <w:rPr>
              <w:b/>
              <w:sz w:val="28"/>
              <w:szCs w:val="28"/>
            </w:rPr>
            <w:fldChar w:fldCharType="separate"/>
          </w:r>
          <w:r>
            <w:rPr>
              <w:b/>
              <w:sz w:val="28"/>
              <w:szCs w:val="28"/>
            </w:rPr>
            <w:t>58</w:t>
          </w:r>
          <w:r>
            <w:rPr>
              <w:b/>
              <w:sz w:val="28"/>
              <w:szCs w:val="28"/>
            </w:rPr>
            <w:fldChar w:fldCharType="end"/>
          </w:r>
          <w:r>
            <w:rPr>
              <w:rFonts w:hint="eastAsia" w:ascii="黑体" w:hAnsi="黑体" w:eastAsia="黑体" w:cs="黑体"/>
              <w:b/>
              <w:sz w:val="28"/>
              <w:szCs w:val="44"/>
            </w:rPr>
            <w:fldChar w:fldCharType="end"/>
          </w:r>
        </w:p>
        <w:p>
          <w:pPr>
            <w:pStyle w:val="8"/>
            <w:spacing w:line="360" w:lineRule="auto"/>
            <w:rPr>
              <w:rFonts w:hint="eastAsia" w:ascii="黑体" w:hAnsi="黑体" w:eastAsia="黑体" w:cs="黑体"/>
              <w:b/>
              <w:sz w:val="28"/>
              <w:szCs w:val="28"/>
            </w:rPr>
          </w:pPr>
          <w:r>
            <w:rPr>
              <w:rFonts w:hint="eastAsia" w:ascii="黑体" w:hAnsi="黑体" w:eastAsia="黑体" w:cs="黑体"/>
              <w:b/>
              <w:sz w:val="40"/>
              <w:szCs w:val="44"/>
            </w:rPr>
            <w:fldChar w:fldCharType="end"/>
          </w:r>
        </w:p>
      </w:sdtContent>
    </w:sdt>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spacing w:before="1"/>
        <w:rPr>
          <w:rFonts w:hint="eastAsia" w:ascii="黑体" w:hAnsi="黑体" w:eastAsia="黑体" w:cs="黑体"/>
          <w:sz w:val="28"/>
          <w:szCs w:val="28"/>
        </w:rPr>
        <w:sectPr>
          <w:footerReference r:id="rId5" w:type="default"/>
          <w:pgSz w:w="11910" w:h="16840"/>
          <w:pgMar w:top="1440" w:right="1080" w:bottom="1440" w:left="1080" w:header="814" w:footer="855" w:gutter="0"/>
          <w:cols w:space="720" w:num="1"/>
        </w:sectPr>
      </w:pPr>
    </w:p>
    <w:p>
      <w:pPr>
        <w:pStyle w:val="8"/>
        <w:spacing w:before="1"/>
        <w:rPr>
          <w:rFonts w:hint="eastAsia" w:ascii="黑体" w:hAnsi="黑体" w:eastAsia="黑体" w:cs="黑体"/>
          <w:sz w:val="28"/>
          <w:szCs w:val="28"/>
        </w:rPr>
      </w:pPr>
    </w:p>
    <w:p>
      <w:pPr>
        <w:pStyle w:val="3"/>
        <w:rPr>
          <w:rFonts w:hint="eastAsia" w:ascii="黑体" w:hAnsi="黑体" w:eastAsia="黑体" w:cs="黑体"/>
        </w:rPr>
        <w:sectPr>
          <w:footerReference r:id="rId6" w:type="default"/>
          <w:pgSz w:w="11910" w:h="16840"/>
          <w:pgMar w:top="1440" w:right="1080" w:bottom="1440" w:left="1080" w:header="814" w:footer="855" w:gutter="0"/>
          <w:pgNumType w:fmt="decimal" w:start="1"/>
          <w:cols w:space="720" w:num="1"/>
        </w:sectPr>
      </w:pPr>
      <w:bookmarkStart w:id="5" w:name="第一章__竞争性磋商公告"/>
      <w:bookmarkEnd w:id="5"/>
      <w:bookmarkStart w:id="6" w:name="_Toc3014"/>
      <w:bookmarkStart w:id="7" w:name="_Toc5486"/>
      <w:bookmarkStart w:id="8" w:name="_Toc6092"/>
      <w:bookmarkStart w:id="9" w:name="_Toc12385"/>
      <w:bookmarkStart w:id="10" w:name="_Toc29775"/>
      <w:r>
        <w:rPr>
          <w:rFonts w:hint="eastAsia" w:ascii="黑体" w:hAnsi="黑体" w:eastAsia="黑体" w:cs="黑体"/>
        </w:rPr>
        <w:t>第一章</w:t>
      </w:r>
      <w:r>
        <w:rPr>
          <w:rFonts w:hint="eastAsia" w:ascii="黑体" w:hAnsi="黑体" w:eastAsia="黑体" w:cs="黑体"/>
        </w:rPr>
        <w:tab/>
      </w:r>
      <w:r>
        <w:rPr>
          <w:rFonts w:hint="eastAsia" w:ascii="黑体" w:hAnsi="黑体" w:eastAsia="黑体" w:cs="黑体"/>
        </w:rPr>
        <w:t>竞争性磋商公告</w:t>
      </w:r>
      <w:bookmarkEnd w:id="6"/>
      <w:bookmarkEnd w:id="7"/>
      <w:bookmarkEnd w:id="8"/>
      <w:bookmarkEnd w:id="9"/>
      <w:bookmarkEnd w:id="10"/>
    </w:p>
    <w:p>
      <w:pPr>
        <w:pStyle w:val="8"/>
        <w:spacing w:before="9" w:line="480" w:lineRule="exact"/>
        <w:jc w:val="center"/>
        <w:outlineLvl w:val="1"/>
        <w:rPr>
          <w:rFonts w:hint="eastAsia" w:ascii="黑体" w:hAnsi="黑体" w:eastAsia="黑体" w:cs="黑体"/>
          <w:b/>
          <w:sz w:val="30"/>
          <w:szCs w:val="30"/>
          <w:lang w:val="en-US" w:eastAsia="zh-CN"/>
        </w:rPr>
      </w:pPr>
      <w:bookmarkStart w:id="11" w:name="_Toc1039"/>
      <w:r>
        <w:rPr>
          <w:rFonts w:hint="eastAsia" w:ascii="黑体" w:hAnsi="黑体" w:eastAsia="黑体" w:cs="黑体"/>
          <w:b/>
          <w:sz w:val="30"/>
          <w:szCs w:val="30"/>
          <w:lang w:val="en-US" w:eastAsia="zh-CN"/>
        </w:rPr>
        <w:t>鄂温克族自治旗人民检察院移动检务服务线路租赁项目</w:t>
      </w:r>
      <w:bookmarkEnd w:id="11"/>
    </w:p>
    <w:p>
      <w:pPr>
        <w:pStyle w:val="8"/>
        <w:spacing w:before="9" w:line="480" w:lineRule="exact"/>
        <w:jc w:val="center"/>
        <w:rPr>
          <w:rFonts w:hint="eastAsia" w:ascii="黑体" w:hAnsi="黑体" w:eastAsia="黑体" w:cs="黑体"/>
          <w:b/>
          <w:sz w:val="30"/>
          <w:szCs w:val="30"/>
          <w:lang w:val="en-US"/>
        </w:rPr>
      </w:pPr>
    </w:p>
    <w:p>
      <w:pPr>
        <w:pStyle w:val="8"/>
        <w:spacing w:before="9" w:line="480" w:lineRule="exact"/>
        <w:jc w:val="center"/>
        <w:rPr>
          <w:rFonts w:hint="eastAsia" w:ascii="黑体" w:hAnsi="黑体" w:eastAsia="黑体" w:cs="黑体"/>
          <w:b/>
          <w:sz w:val="28"/>
          <w:szCs w:val="28"/>
          <w:lang w:val="en-US"/>
        </w:rPr>
      </w:pPr>
      <w:r>
        <w:rPr>
          <w:rFonts w:hint="eastAsia" w:ascii="黑体" w:hAnsi="黑体" w:eastAsia="黑体" w:cs="黑体"/>
          <w:b/>
          <w:sz w:val="30"/>
          <w:szCs w:val="30"/>
          <w:lang w:val="en-US"/>
        </w:rPr>
        <w:t>竞争性磋商公告</w:t>
      </w:r>
    </w:p>
    <w:p>
      <w:pPr>
        <w:pStyle w:val="8"/>
        <w:spacing w:before="9" w:line="480" w:lineRule="exact"/>
        <w:rPr>
          <w:rFonts w:hint="eastAsia" w:ascii="黑体" w:hAnsi="黑体" w:eastAsia="黑体" w:cs="黑体"/>
          <w:b/>
          <w:sz w:val="28"/>
          <w:szCs w:val="28"/>
        </w:rPr>
      </w:pPr>
    </w:p>
    <w:p>
      <w:pPr>
        <w:pStyle w:val="8"/>
        <w:spacing w:line="480" w:lineRule="exact"/>
        <w:ind w:left="457" w:right="353" w:firstLine="480"/>
        <w:rPr>
          <w:rFonts w:hint="eastAsia" w:ascii="黑体" w:hAnsi="黑体" w:eastAsia="黑体" w:cs="黑体"/>
          <w:sz w:val="28"/>
          <w:szCs w:val="28"/>
        </w:rPr>
      </w:pPr>
      <w:r>
        <w:rPr>
          <w:rFonts w:hint="eastAsia" w:ascii="黑体" w:hAnsi="黑体" w:eastAsia="黑体" w:cs="黑体"/>
          <w:sz w:val="28"/>
          <w:szCs w:val="28"/>
          <w:lang w:val="en-US" w:eastAsia="zh-CN"/>
        </w:rPr>
        <w:t>呼伦贝尔市弘业工程管理有限公司</w:t>
      </w:r>
      <w:r>
        <w:rPr>
          <w:rFonts w:hint="eastAsia" w:ascii="黑体" w:hAnsi="黑体" w:eastAsia="黑体" w:cs="黑体"/>
          <w:sz w:val="28"/>
          <w:szCs w:val="28"/>
        </w:rPr>
        <w:t>受</w:t>
      </w:r>
      <w:r>
        <w:rPr>
          <w:rFonts w:hint="eastAsia" w:ascii="黑体" w:hAnsi="黑体" w:eastAsia="黑体" w:cs="黑体"/>
          <w:sz w:val="28"/>
          <w:szCs w:val="28"/>
          <w:lang w:val="en-US" w:eastAsia="zh-CN"/>
        </w:rPr>
        <w:t>鄂温克族自治旗人民检察院</w:t>
      </w:r>
      <w:r>
        <w:rPr>
          <w:rFonts w:hint="eastAsia" w:ascii="黑体" w:hAnsi="黑体" w:eastAsia="黑体" w:cs="黑体"/>
          <w:sz w:val="28"/>
          <w:szCs w:val="28"/>
        </w:rPr>
        <w:t>委托，采用竞争性磋商，采购</w:t>
      </w:r>
      <w:r>
        <w:rPr>
          <w:rFonts w:hint="eastAsia" w:ascii="黑体" w:hAnsi="黑体" w:eastAsia="黑体" w:cs="黑体"/>
          <w:sz w:val="28"/>
          <w:szCs w:val="28"/>
          <w:lang w:val="en-US" w:eastAsia="zh-CN"/>
        </w:rPr>
        <w:t>鄂温克族自治旗人民检察院移动检务服务线路租赁项目</w:t>
      </w:r>
      <w:r>
        <w:rPr>
          <w:rFonts w:hint="eastAsia" w:ascii="黑体" w:hAnsi="黑体" w:eastAsia="黑体" w:cs="黑体"/>
          <w:sz w:val="28"/>
          <w:szCs w:val="28"/>
        </w:rPr>
        <w:t>。欢迎符合资格条件的供应商前来参加。</w:t>
      </w:r>
      <w:bookmarkStart w:id="12" w:name="_Toc10295"/>
    </w:p>
    <w:p>
      <w:pPr>
        <w:pStyle w:val="8"/>
        <w:numPr>
          <w:ilvl w:val="0"/>
          <w:numId w:val="1"/>
        </w:numPr>
        <w:spacing w:line="480" w:lineRule="exact"/>
        <w:ind w:right="353"/>
        <w:outlineLvl w:val="1"/>
        <w:rPr>
          <w:rFonts w:hint="eastAsia" w:ascii="黑体" w:hAnsi="黑体" w:eastAsia="黑体" w:cs="黑体"/>
          <w:sz w:val="28"/>
          <w:szCs w:val="28"/>
        </w:rPr>
      </w:pPr>
      <w:bookmarkStart w:id="13" w:name="_Toc20961"/>
      <w:r>
        <w:rPr>
          <w:rFonts w:hint="eastAsia" w:ascii="黑体" w:hAnsi="黑体" w:eastAsia="黑体" w:cs="黑体"/>
          <w:b/>
          <w:sz w:val="28"/>
          <w:szCs w:val="28"/>
        </w:rPr>
        <w:t>项目概述</w:t>
      </w:r>
      <w:bookmarkEnd w:id="13"/>
    </w:p>
    <w:p>
      <w:pPr>
        <w:pStyle w:val="8"/>
        <w:spacing w:line="480" w:lineRule="exact"/>
        <w:ind w:right="353" w:firstLine="280" w:firstLineChars="100"/>
        <w:rPr>
          <w:rFonts w:hint="eastAsia" w:ascii="黑体" w:hAnsi="黑体" w:eastAsia="黑体" w:cs="黑体"/>
          <w:sz w:val="28"/>
          <w:szCs w:val="28"/>
        </w:rPr>
      </w:pPr>
      <w:r>
        <w:rPr>
          <w:rFonts w:hint="eastAsia" w:ascii="黑体" w:hAnsi="黑体" w:eastAsia="黑体" w:cs="黑体"/>
          <w:sz w:val="28"/>
          <w:szCs w:val="28"/>
          <w:lang w:val="en-US"/>
        </w:rPr>
        <w:t>1.</w:t>
      </w:r>
      <w:r>
        <w:rPr>
          <w:rFonts w:hint="eastAsia" w:ascii="黑体" w:hAnsi="黑体" w:eastAsia="黑体" w:cs="黑体"/>
          <w:sz w:val="28"/>
          <w:szCs w:val="28"/>
        </w:rPr>
        <w:t>名称与编号</w:t>
      </w:r>
      <w:bookmarkEnd w:id="12"/>
    </w:p>
    <w:p>
      <w:pPr>
        <w:pStyle w:val="8"/>
        <w:spacing w:line="480" w:lineRule="exact"/>
        <w:ind w:right="353" w:firstLine="560" w:firstLineChars="200"/>
        <w:rPr>
          <w:rFonts w:hint="eastAsia" w:ascii="黑体" w:hAnsi="黑体" w:eastAsia="黑体" w:cs="黑体"/>
          <w:sz w:val="28"/>
          <w:szCs w:val="28"/>
          <w:lang w:val="en-US"/>
        </w:rPr>
      </w:pPr>
      <w:r>
        <w:rPr>
          <w:rFonts w:hint="eastAsia" w:ascii="黑体" w:hAnsi="黑体" w:eastAsia="黑体" w:cs="黑体"/>
          <w:sz w:val="28"/>
          <w:szCs w:val="28"/>
        </w:rPr>
        <w:t>项目名称：</w:t>
      </w:r>
      <w:r>
        <w:rPr>
          <w:rFonts w:hint="eastAsia" w:ascii="黑体" w:hAnsi="黑体" w:eastAsia="黑体" w:cs="黑体"/>
          <w:sz w:val="28"/>
          <w:szCs w:val="28"/>
          <w:lang w:eastAsia="zh-CN"/>
        </w:rPr>
        <w:t>鄂温克族自治旗人民检察院移动检务服务线路租赁项目</w:t>
      </w:r>
    </w:p>
    <w:p>
      <w:pPr>
        <w:widowControl/>
        <w:numPr>
          <w:ilvl w:val="0"/>
          <w:numId w:val="2"/>
        </w:numPr>
        <w:spacing w:line="480" w:lineRule="exact"/>
        <w:ind w:firstLine="280" w:firstLineChars="100"/>
        <w:rPr>
          <w:rFonts w:hint="eastAsia" w:ascii="黑体" w:hAnsi="黑体" w:eastAsia="黑体" w:cs="黑体"/>
          <w:sz w:val="28"/>
          <w:szCs w:val="28"/>
          <w:lang w:val="en-US"/>
        </w:rPr>
      </w:pPr>
      <w:r>
        <w:rPr>
          <w:rFonts w:hint="eastAsia" w:ascii="黑体" w:hAnsi="黑体" w:eastAsia="黑体" w:cs="黑体"/>
          <w:sz w:val="28"/>
          <w:szCs w:val="28"/>
        </w:rPr>
        <w:t>竞争性磋商文件编号：</w:t>
      </w:r>
      <w:r>
        <w:rPr>
          <w:rFonts w:hint="eastAsia" w:ascii="黑体" w:hAnsi="黑体" w:eastAsia="黑体" w:cs="黑体"/>
          <w:sz w:val="28"/>
          <w:szCs w:val="28"/>
          <w:lang w:val="en-US" w:eastAsia="zh-CN"/>
        </w:rPr>
        <w:t>2022-HY-CG002</w:t>
      </w:r>
    </w:p>
    <w:p>
      <w:pPr>
        <w:widowControl/>
        <w:numPr>
          <w:ilvl w:val="0"/>
          <w:numId w:val="2"/>
        </w:numPr>
        <w:spacing w:line="480" w:lineRule="exact"/>
        <w:ind w:firstLine="280" w:firstLineChars="100"/>
        <w:rPr>
          <w:rFonts w:hint="eastAsia" w:ascii="黑体" w:hAnsi="黑体" w:eastAsia="黑体" w:cs="黑体"/>
          <w:sz w:val="28"/>
          <w:szCs w:val="28"/>
        </w:rPr>
      </w:pPr>
      <w:r>
        <w:rPr>
          <w:rFonts w:hint="eastAsia" w:ascii="黑体" w:hAnsi="黑体" w:eastAsia="黑体" w:cs="黑体"/>
          <w:sz w:val="28"/>
          <w:szCs w:val="28"/>
        </w:rPr>
        <w:t>内容及分包情况（技术规格、参数及要求）</w:t>
      </w:r>
    </w:p>
    <w:tbl>
      <w:tblPr>
        <w:tblStyle w:val="19"/>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3809"/>
        <w:gridCol w:w="705"/>
        <w:gridCol w:w="2762"/>
        <w:gridCol w:w="1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805" w:type="dxa"/>
          </w:tcPr>
          <w:p>
            <w:pPr>
              <w:pStyle w:val="25"/>
              <w:spacing w:before="214" w:line="480" w:lineRule="exact"/>
              <w:ind w:left="142" w:right="132"/>
              <w:jc w:val="center"/>
              <w:rPr>
                <w:rFonts w:hint="eastAsia" w:ascii="黑体" w:hAnsi="黑体" w:eastAsia="黑体" w:cs="黑体"/>
                <w:sz w:val="28"/>
                <w:szCs w:val="28"/>
              </w:rPr>
            </w:pPr>
            <w:r>
              <w:rPr>
                <w:rFonts w:hint="eastAsia" w:ascii="黑体" w:hAnsi="黑体" w:eastAsia="黑体" w:cs="黑体"/>
                <w:sz w:val="28"/>
                <w:szCs w:val="28"/>
              </w:rPr>
              <w:t>包号</w:t>
            </w:r>
          </w:p>
        </w:tc>
        <w:tc>
          <w:tcPr>
            <w:tcW w:w="3809" w:type="dxa"/>
          </w:tcPr>
          <w:p>
            <w:pPr>
              <w:pStyle w:val="25"/>
              <w:spacing w:before="214" w:line="480" w:lineRule="exact"/>
              <w:jc w:val="center"/>
              <w:rPr>
                <w:rFonts w:hint="eastAsia" w:ascii="黑体" w:hAnsi="黑体" w:eastAsia="黑体" w:cs="黑体"/>
                <w:sz w:val="28"/>
                <w:szCs w:val="28"/>
              </w:rPr>
            </w:pPr>
            <w:r>
              <w:rPr>
                <w:rFonts w:hint="eastAsia" w:ascii="黑体" w:hAnsi="黑体" w:eastAsia="黑体" w:cs="黑体"/>
                <w:sz w:val="28"/>
                <w:szCs w:val="28"/>
              </w:rPr>
              <w:t>货物、服务和工程名称</w:t>
            </w:r>
          </w:p>
        </w:tc>
        <w:tc>
          <w:tcPr>
            <w:tcW w:w="705" w:type="dxa"/>
          </w:tcPr>
          <w:p>
            <w:pPr>
              <w:pStyle w:val="25"/>
              <w:spacing w:before="214" w:line="480" w:lineRule="exact"/>
              <w:ind w:left="91" w:right="84"/>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数量</w:t>
            </w:r>
          </w:p>
        </w:tc>
        <w:tc>
          <w:tcPr>
            <w:tcW w:w="2762" w:type="dxa"/>
          </w:tcPr>
          <w:p>
            <w:pPr>
              <w:pStyle w:val="25"/>
              <w:spacing w:before="214" w:line="480" w:lineRule="exact"/>
              <w:ind w:right="95"/>
              <w:jc w:val="center"/>
              <w:rPr>
                <w:rFonts w:hint="eastAsia" w:ascii="黑体" w:hAnsi="黑体" w:eastAsia="黑体" w:cs="黑体"/>
                <w:sz w:val="28"/>
                <w:szCs w:val="28"/>
              </w:rPr>
            </w:pPr>
            <w:r>
              <w:rPr>
                <w:rFonts w:hint="eastAsia" w:ascii="黑体" w:hAnsi="黑体" w:eastAsia="黑体" w:cs="黑体"/>
                <w:sz w:val="28"/>
                <w:szCs w:val="28"/>
              </w:rPr>
              <w:t>技术规格、参数及要求</w:t>
            </w:r>
          </w:p>
        </w:tc>
        <w:tc>
          <w:tcPr>
            <w:tcW w:w="1531" w:type="dxa"/>
            <w:vAlign w:val="center"/>
          </w:tcPr>
          <w:p>
            <w:pPr>
              <w:pStyle w:val="25"/>
              <w:spacing w:before="214" w:line="480" w:lineRule="exact"/>
              <w:ind w:right="-29"/>
              <w:jc w:val="center"/>
              <w:rPr>
                <w:rFonts w:hint="eastAsia" w:ascii="黑体" w:hAnsi="黑体" w:eastAsia="黑体" w:cs="黑体"/>
                <w:sz w:val="28"/>
                <w:szCs w:val="28"/>
              </w:rPr>
            </w:pPr>
            <w:r>
              <w:rPr>
                <w:rFonts w:hint="eastAsia" w:ascii="黑体" w:hAnsi="黑体" w:eastAsia="黑体" w:cs="黑体"/>
                <w:sz w:val="28"/>
                <w:szCs w:val="28"/>
              </w:rPr>
              <w:t>预算金额</w:t>
            </w:r>
          </w:p>
          <w:p>
            <w:pPr>
              <w:pStyle w:val="25"/>
              <w:spacing w:before="214" w:line="480" w:lineRule="exact"/>
              <w:ind w:right="-29"/>
              <w:jc w:val="center"/>
              <w:rPr>
                <w:rFonts w:hint="eastAsia" w:ascii="黑体" w:hAnsi="黑体" w:eastAsia="黑体" w:cs="黑体"/>
                <w:sz w:val="28"/>
                <w:szCs w:val="28"/>
              </w:rPr>
            </w:pPr>
            <w:r>
              <w:rPr>
                <w:rFonts w:hint="eastAsia" w:ascii="黑体" w:hAnsi="黑体" w:eastAsia="黑体" w:cs="黑体"/>
                <w:sz w:val="28"/>
                <w:szCs w:val="28"/>
              </w:rPr>
              <w:t>（元</w:t>
            </w:r>
            <w:r>
              <w:rPr>
                <w:rFonts w:hint="eastAsia" w:ascii="黑体" w:hAnsi="黑体" w:eastAsia="黑体" w:cs="黑体"/>
                <w:spacing w:val="-11"/>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805" w:type="dxa"/>
            <w:vAlign w:val="center"/>
          </w:tcPr>
          <w:p>
            <w:pPr>
              <w:pStyle w:val="25"/>
              <w:spacing w:before="1" w:line="480" w:lineRule="exact"/>
              <w:ind w:left="10"/>
              <w:jc w:val="center"/>
              <w:rPr>
                <w:rFonts w:hint="eastAsia" w:ascii="黑体" w:hAnsi="黑体" w:eastAsia="黑体" w:cs="黑体"/>
                <w:sz w:val="28"/>
                <w:szCs w:val="28"/>
              </w:rPr>
            </w:pPr>
            <w:r>
              <w:rPr>
                <w:rFonts w:hint="eastAsia" w:ascii="黑体" w:hAnsi="黑体" w:eastAsia="黑体" w:cs="黑体"/>
                <w:sz w:val="28"/>
                <w:szCs w:val="28"/>
              </w:rPr>
              <w:t>1</w:t>
            </w:r>
          </w:p>
        </w:tc>
        <w:tc>
          <w:tcPr>
            <w:tcW w:w="3809" w:type="dxa"/>
            <w:vAlign w:val="center"/>
          </w:tcPr>
          <w:p>
            <w:pPr>
              <w:pStyle w:val="25"/>
              <w:spacing w:before="1" w:line="480" w:lineRule="exact"/>
              <w:jc w:val="center"/>
              <w:rPr>
                <w:rFonts w:hint="eastAsia" w:ascii="黑体" w:hAnsi="黑体" w:eastAsia="黑体" w:cs="黑体"/>
                <w:sz w:val="28"/>
                <w:szCs w:val="28"/>
                <w:lang w:eastAsia="zh-CN"/>
              </w:rPr>
            </w:pPr>
            <w:r>
              <w:rPr>
                <w:rFonts w:hint="eastAsia" w:ascii="黑体" w:hAnsi="黑体" w:eastAsia="黑体" w:cs="黑体"/>
                <w:sz w:val="28"/>
                <w:szCs w:val="28"/>
                <w:lang w:val="en-US" w:eastAsia="zh-CN"/>
              </w:rPr>
              <w:t>鄂温克族自治旗人民检察院移动检务服务线路租赁项目</w:t>
            </w:r>
          </w:p>
        </w:tc>
        <w:tc>
          <w:tcPr>
            <w:tcW w:w="705" w:type="dxa"/>
            <w:vAlign w:val="center"/>
          </w:tcPr>
          <w:p>
            <w:pPr>
              <w:pStyle w:val="25"/>
              <w:spacing w:before="1" w:line="480" w:lineRule="exact"/>
              <w:ind w:left="151"/>
              <w:jc w:val="center"/>
              <w:rPr>
                <w:rFonts w:hint="eastAsia" w:ascii="黑体" w:hAnsi="黑体" w:eastAsia="黑体" w:cs="黑体"/>
                <w:sz w:val="28"/>
                <w:szCs w:val="28"/>
              </w:rPr>
            </w:pPr>
            <w:r>
              <w:rPr>
                <w:rFonts w:hint="eastAsia" w:ascii="黑体" w:hAnsi="黑体" w:eastAsia="黑体" w:cs="黑体"/>
                <w:sz w:val="28"/>
                <w:szCs w:val="28"/>
              </w:rPr>
              <w:t>1</w:t>
            </w:r>
          </w:p>
        </w:tc>
        <w:tc>
          <w:tcPr>
            <w:tcW w:w="2762" w:type="dxa"/>
            <w:vAlign w:val="center"/>
          </w:tcPr>
          <w:p>
            <w:pPr>
              <w:pStyle w:val="25"/>
              <w:spacing w:before="1" w:line="480" w:lineRule="exact"/>
              <w:ind w:right="143"/>
              <w:jc w:val="center"/>
              <w:rPr>
                <w:rFonts w:hint="eastAsia" w:ascii="黑体" w:hAnsi="黑体" w:eastAsia="黑体" w:cs="黑体"/>
                <w:sz w:val="28"/>
                <w:szCs w:val="28"/>
              </w:rPr>
            </w:pPr>
            <w:r>
              <w:rPr>
                <w:rFonts w:hint="eastAsia" w:ascii="黑体" w:hAnsi="黑体" w:eastAsia="黑体" w:cs="黑体"/>
                <w:sz w:val="28"/>
                <w:szCs w:val="28"/>
              </w:rPr>
              <w:t>详见竞争性磋商文件</w:t>
            </w:r>
          </w:p>
        </w:tc>
        <w:tc>
          <w:tcPr>
            <w:tcW w:w="1531" w:type="dxa"/>
            <w:vAlign w:val="center"/>
          </w:tcPr>
          <w:p>
            <w:pPr>
              <w:pStyle w:val="25"/>
              <w:spacing w:before="1" w:line="480" w:lineRule="exact"/>
              <w:ind w:right="190"/>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481180</w:t>
            </w:r>
            <w:r>
              <w:rPr>
                <w:rFonts w:hint="eastAsia" w:ascii="黑体" w:hAnsi="黑体" w:eastAsia="黑体" w:cs="黑体"/>
                <w:sz w:val="28"/>
                <w:szCs w:val="28"/>
                <w:lang w:val="en-US"/>
              </w:rPr>
              <w:t>.</w:t>
            </w:r>
            <w:r>
              <w:rPr>
                <w:rFonts w:hint="eastAsia" w:ascii="黑体" w:hAnsi="黑体" w:eastAsia="黑体" w:cs="黑体"/>
                <w:sz w:val="28"/>
                <w:szCs w:val="28"/>
                <w:lang w:val="en-US" w:eastAsia="zh-CN"/>
              </w:rPr>
              <w:t>00</w:t>
            </w:r>
          </w:p>
        </w:tc>
      </w:tr>
    </w:tbl>
    <w:p>
      <w:pPr>
        <w:pStyle w:val="6"/>
        <w:keepNext w:val="0"/>
        <w:keepLines w:val="0"/>
        <w:pageBreakBefore w:val="0"/>
        <w:widowControl w:val="0"/>
        <w:kinsoku/>
        <w:wordWrap/>
        <w:overflowPunct/>
        <w:topLinePunct w:val="0"/>
        <w:autoSpaceDE w:val="0"/>
        <w:autoSpaceDN w:val="0"/>
        <w:bidi w:val="0"/>
        <w:snapToGrid/>
        <w:spacing w:before="161" w:line="460" w:lineRule="exact"/>
        <w:ind w:left="457"/>
        <w:textAlignment w:val="auto"/>
        <w:outlineLvl w:val="1"/>
        <w:rPr>
          <w:rFonts w:hint="eastAsia" w:ascii="黑体" w:hAnsi="黑体" w:eastAsia="黑体" w:cs="黑体"/>
          <w:sz w:val="28"/>
          <w:szCs w:val="28"/>
        </w:rPr>
      </w:pPr>
      <w:bookmarkStart w:id="14" w:name="_Toc5433"/>
      <w:bookmarkStart w:id="15" w:name="_Toc14205"/>
      <w:r>
        <w:rPr>
          <w:rFonts w:hint="eastAsia" w:ascii="黑体" w:hAnsi="黑体" w:eastAsia="黑体" w:cs="黑体"/>
          <w:sz w:val="28"/>
          <w:szCs w:val="28"/>
        </w:rPr>
        <w:t>二、供应商的资格要求</w:t>
      </w:r>
      <w:bookmarkEnd w:id="14"/>
      <w:bookmarkEnd w:id="15"/>
    </w:p>
    <w:p>
      <w:pPr>
        <w:pStyle w:val="24"/>
        <w:keepNext w:val="0"/>
        <w:keepLines w:val="0"/>
        <w:pageBreakBefore w:val="0"/>
        <w:widowControl w:val="0"/>
        <w:numPr>
          <w:ilvl w:val="0"/>
          <w:numId w:val="0"/>
        </w:numPr>
        <w:tabs>
          <w:tab w:val="left" w:pos="1397"/>
        </w:tabs>
        <w:kinsoku/>
        <w:wordWrap/>
        <w:overflowPunct/>
        <w:topLinePunct w:val="0"/>
        <w:autoSpaceDE w:val="0"/>
        <w:autoSpaceDN w:val="0"/>
        <w:bidi w:val="0"/>
        <w:snapToGrid/>
        <w:spacing w:before="192" w:line="4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rPr>
        <w:t>1.</w:t>
      </w:r>
      <w:r>
        <w:rPr>
          <w:rFonts w:hint="eastAsia" w:ascii="黑体" w:hAnsi="黑体" w:eastAsia="黑体" w:cs="黑体"/>
          <w:sz w:val="28"/>
          <w:szCs w:val="28"/>
        </w:rPr>
        <w:t>本次招标要求投标人必须是在中国境内注册成立并有效存续的企业法人</w:t>
      </w:r>
    </w:p>
    <w:p>
      <w:pPr>
        <w:pStyle w:val="24"/>
        <w:keepNext w:val="0"/>
        <w:keepLines w:val="0"/>
        <w:pageBreakBefore w:val="0"/>
        <w:widowControl w:val="0"/>
        <w:numPr>
          <w:ilvl w:val="0"/>
          <w:numId w:val="0"/>
        </w:numPr>
        <w:tabs>
          <w:tab w:val="left" w:pos="1397"/>
        </w:tabs>
        <w:kinsoku/>
        <w:wordWrap/>
        <w:overflowPunct/>
        <w:topLinePunct w:val="0"/>
        <w:autoSpaceDE w:val="0"/>
        <w:autoSpaceDN w:val="0"/>
        <w:bidi w:val="0"/>
        <w:snapToGrid/>
        <w:spacing w:before="192" w:line="460" w:lineRule="exact"/>
        <w:textAlignment w:val="auto"/>
        <w:rPr>
          <w:rFonts w:hint="eastAsia" w:ascii="黑体" w:hAnsi="黑体" w:eastAsia="黑体" w:cs="黑体"/>
          <w:sz w:val="28"/>
          <w:szCs w:val="28"/>
          <w:lang w:eastAsia="zh-CN"/>
        </w:rPr>
      </w:pPr>
      <w:r>
        <w:rPr>
          <w:rFonts w:hint="eastAsia" w:ascii="黑体" w:hAnsi="黑体" w:eastAsia="黑体" w:cs="黑体"/>
          <w:sz w:val="28"/>
          <w:szCs w:val="28"/>
        </w:rPr>
        <w:t>或其他组织，在人员、设备、资金等方面具有相应的能力</w:t>
      </w:r>
      <w:r>
        <w:rPr>
          <w:rFonts w:hint="eastAsia" w:ascii="黑体" w:hAnsi="黑体" w:eastAsia="黑体" w:cs="黑体"/>
          <w:sz w:val="28"/>
          <w:szCs w:val="28"/>
          <w:lang w:eastAsia="zh-CN"/>
        </w:rPr>
        <w:t>；</w:t>
      </w:r>
    </w:p>
    <w:p>
      <w:pPr>
        <w:pStyle w:val="24"/>
        <w:keepNext w:val="0"/>
        <w:keepLines w:val="0"/>
        <w:pageBreakBefore w:val="0"/>
        <w:widowControl w:val="0"/>
        <w:numPr>
          <w:ilvl w:val="0"/>
          <w:numId w:val="0"/>
        </w:numPr>
        <w:tabs>
          <w:tab w:val="left" w:pos="1397"/>
        </w:tabs>
        <w:kinsoku/>
        <w:wordWrap/>
        <w:overflowPunct/>
        <w:topLinePunct w:val="0"/>
        <w:autoSpaceDE w:val="0"/>
        <w:autoSpaceDN w:val="0"/>
        <w:bidi w:val="0"/>
        <w:snapToGrid/>
        <w:spacing w:before="192" w:line="46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2.投标人需具有“基础电信业务经营许可证或增值电信业务经营许可证”（提供证件扫描件）；</w:t>
      </w:r>
    </w:p>
    <w:p>
      <w:pPr>
        <w:pStyle w:val="24"/>
        <w:keepNext w:val="0"/>
        <w:keepLines w:val="0"/>
        <w:pageBreakBefore w:val="0"/>
        <w:widowControl w:val="0"/>
        <w:numPr>
          <w:ilvl w:val="0"/>
          <w:numId w:val="0"/>
        </w:numPr>
        <w:tabs>
          <w:tab w:val="left" w:pos="1397"/>
        </w:tabs>
        <w:kinsoku/>
        <w:wordWrap/>
        <w:overflowPunct/>
        <w:topLinePunct w:val="0"/>
        <w:autoSpaceDE w:val="0"/>
        <w:autoSpaceDN w:val="0"/>
        <w:bidi w:val="0"/>
        <w:snapToGrid/>
        <w:spacing w:before="192" w:line="460" w:lineRule="exac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 xml:space="preserve">    3.有效的基本账户开户许可证或开户信息证明；</w:t>
      </w:r>
    </w:p>
    <w:p>
      <w:pPr>
        <w:pStyle w:val="24"/>
        <w:keepNext w:val="0"/>
        <w:keepLines w:val="0"/>
        <w:pageBreakBefore w:val="0"/>
        <w:widowControl w:val="0"/>
        <w:tabs>
          <w:tab w:val="left" w:pos="1037"/>
        </w:tabs>
        <w:kinsoku/>
        <w:wordWrap/>
        <w:overflowPunct/>
        <w:topLinePunct w:val="0"/>
        <w:autoSpaceDE w:val="0"/>
        <w:autoSpaceDN w:val="0"/>
        <w:bidi w:val="0"/>
        <w:snapToGrid/>
        <w:spacing w:line="460" w:lineRule="exact"/>
        <w:ind w:left="0"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4</w:t>
      </w:r>
      <w:r>
        <w:rPr>
          <w:rFonts w:hint="eastAsia" w:ascii="黑体" w:hAnsi="黑体" w:eastAsia="黑体" w:cs="黑体"/>
          <w:sz w:val="28"/>
          <w:szCs w:val="28"/>
          <w:lang w:val="en-US"/>
        </w:rPr>
        <w:t>.</w:t>
      </w:r>
      <w:r>
        <w:rPr>
          <w:rFonts w:hint="eastAsia" w:ascii="黑体" w:hAnsi="黑体" w:eastAsia="黑体" w:cs="黑体"/>
          <w:spacing w:val="-1"/>
          <w:sz w:val="28"/>
          <w:szCs w:val="28"/>
        </w:rPr>
        <w:t>供应商须在公告期内登录“信用中国”网</w:t>
      </w:r>
      <w:r>
        <w:rPr>
          <w:rFonts w:hint="eastAsia" w:ascii="黑体" w:hAnsi="黑体" w:eastAsia="黑体" w:cs="黑体"/>
        </w:rPr>
        <w:fldChar w:fldCharType="begin"/>
      </w:r>
      <w:r>
        <w:rPr>
          <w:rFonts w:hint="eastAsia" w:ascii="黑体" w:hAnsi="黑体" w:eastAsia="黑体" w:cs="黑体"/>
        </w:rPr>
        <w:instrText xml:space="preserve"> HYPERLINK "http://www.creditchina.gov.cn/" \h </w:instrText>
      </w:r>
      <w:r>
        <w:rPr>
          <w:rFonts w:hint="eastAsia" w:ascii="黑体" w:hAnsi="黑体" w:eastAsia="黑体" w:cs="黑体"/>
        </w:rPr>
        <w:fldChar w:fldCharType="separate"/>
      </w:r>
      <w:r>
        <w:rPr>
          <w:rFonts w:hint="eastAsia" w:ascii="黑体" w:hAnsi="黑体" w:eastAsia="黑体" w:cs="黑体"/>
          <w:sz w:val="28"/>
          <w:szCs w:val="28"/>
        </w:rPr>
        <w:t>（www.creditchina.gov.cn</w:t>
      </w:r>
      <w:r>
        <w:rPr>
          <w:rFonts w:hint="eastAsia" w:ascii="黑体" w:hAnsi="黑体" w:eastAsia="黑体" w:cs="黑体"/>
          <w:sz w:val="28"/>
          <w:szCs w:val="28"/>
        </w:rPr>
        <w:fldChar w:fldCharType="end"/>
      </w:r>
      <w:r>
        <w:rPr>
          <w:rFonts w:hint="eastAsia" w:ascii="黑体" w:hAnsi="黑体" w:eastAsia="黑体" w:cs="黑体"/>
          <w:sz w:val="28"/>
          <w:szCs w:val="28"/>
        </w:rPr>
        <w:t>）</w:t>
      </w:r>
      <w:r>
        <w:rPr>
          <w:rFonts w:hint="eastAsia" w:ascii="黑体" w:hAnsi="黑体" w:eastAsia="黑体" w:cs="黑体"/>
          <w:spacing w:val="-6"/>
          <w:sz w:val="28"/>
          <w:szCs w:val="28"/>
        </w:rPr>
        <w:t>、中国政</w:t>
      </w:r>
      <w:r>
        <w:rPr>
          <w:rFonts w:hint="eastAsia" w:ascii="黑体" w:hAnsi="黑体" w:eastAsia="黑体" w:cs="黑体"/>
          <w:sz w:val="28"/>
          <w:szCs w:val="28"/>
        </w:rPr>
        <w:t>府采购网（</w:t>
      </w:r>
      <w:r>
        <w:rPr>
          <w:rFonts w:hint="eastAsia" w:ascii="黑体" w:hAnsi="黑体" w:eastAsia="黑体" w:cs="黑体"/>
        </w:rPr>
        <w:fldChar w:fldCharType="begin"/>
      </w:r>
      <w:r>
        <w:rPr>
          <w:rFonts w:hint="eastAsia" w:ascii="黑体" w:hAnsi="黑体" w:eastAsia="黑体" w:cs="黑体"/>
        </w:rPr>
        <w:instrText xml:space="preserve"> HYPERLINK "http://www.ccgp.gov.cn/" \h </w:instrText>
      </w:r>
      <w:r>
        <w:rPr>
          <w:rFonts w:hint="eastAsia" w:ascii="黑体" w:hAnsi="黑体" w:eastAsia="黑体" w:cs="黑体"/>
        </w:rPr>
        <w:fldChar w:fldCharType="separate"/>
      </w:r>
      <w:r>
        <w:rPr>
          <w:rFonts w:hint="eastAsia" w:ascii="黑体" w:hAnsi="黑体" w:eastAsia="黑体" w:cs="黑体"/>
          <w:sz w:val="28"/>
          <w:szCs w:val="28"/>
        </w:rPr>
        <w:t>www.ccgp.gov.cn</w:t>
      </w:r>
      <w:r>
        <w:rPr>
          <w:rFonts w:hint="eastAsia" w:ascii="黑体" w:hAnsi="黑体" w:eastAsia="黑体" w:cs="黑体"/>
          <w:sz w:val="28"/>
          <w:szCs w:val="28"/>
        </w:rPr>
        <w:fldChar w:fldCharType="end"/>
      </w:r>
      <w:r>
        <w:rPr>
          <w:rFonts w:hint="eastAsia" w:ascii="黑体" w:hAnsi="黑体" w:eastAsia="黑体" w:cs="黑体"/>
          <w:sz w:val="28"/>
          <w:szCs w:val="28"/>
        </w:rPr>
        <w:t>）等渠道查询本单位的信用记录（失信被执行人、重大税收违法案件当事人名单、政府采购严重违法失信行为记录名单）</w:t>
      </w:r>
      <w:r>
        <w:rPr>
          <w:rFonts w:hint="eastAsia" w:ascii="黑体" w:hAnsi="黑体" w:eastAsia="黑体" w:cs="黑体"/>
          <w:spacing w:val="-3"/>
          <w:sz w:val="28"/>
          <w:szCs w:val="28"/>
        </w:rPr>
        <w:t>，对列入信用中国网站“失信被执行人、重大税收违法案件当事人名单、政府采购严重违法失信名单”和中国政府采购网“政府采购严重违法失信行为记录名单”任意一项的供应商，采购人或采购代理机构</w:t>
      </w:r>
      <w:r>
        <w:rPr>
          <w:rFonts w:hint="eastAsia" w:ascii="黑体" w:hAnsi="黑体" w:eastAsia="黑体" w:cs="黑体"/>
          <w:sz w:val="28"/>
          <w:szCs w:val="28"/>
        </w:rPr>
        <w:t>拒绝其参与政府采购活动；</w:t>
      </w:r>
    </w:p>
    <w:p>
      <w:pPr>
        <w:pStyle w:val="24"/>
        <w:keepNext w:val="0"/>
        <w:keepLines w:val="0"/>
        <w:pageBreakBefore w:val="0"/>
        <w:widowControl w:val="0"/>
        <w:tabs>
          <w:tab w:val="left" w:pos="1397"/>
        </w:tabs>
        <w:kinsoku/>
        <w:wordWrap/>
        <w:overflowPunct/>
        <w:topLinePunct w:val="0"/>
        <w:autoSpaceDE w:val="0"/>
        <w:autoSpaceDN w:val="0"/>
        <w:bidi w:val="0"/>
        <w:snapToGrid/>
        <w:spacing w:before="192" w:line="460" w:lineRule="exact"/>
        <w:ind w:left="0" w:right="709" w:firstLine="556" w:firstLineChars="200"/>
        <w:textAlignment w:val="auto"/>
        <w:rPr>
          <w:rFonts w:hint="eastAsia" w:ascii="黑体" w:hAnsi="黑体" w:eastAsia="黑体" w:cs="黑体"/>
          <w:sz w:val="28"/>
          <w:szCs w:val="28"/>
        </w:rPr>
      </w:pPr>
      <w:r>
        <w:rPr>
          <w:rFonts w:hint="eastAsia" w:ascii="黑体" w:hAnsi="黑体" w:eastAsia="黑体" w:cs="黑体"/>
          <w:spacing w:val="-1"/>
          <w:sz w:val="28"/>
          <w:szCs w:val="28"/>
        </w:rPr>
        <w:t xml:space="preserve"> </w:t>
      </w:r>
      <w:r>
        <w:rPr>
          <w:rFonts w:hint="eastAsia" w:ascii="黑体" w:hAnsi="黑体" w:eastAsia="黑体" w:cs="黑体"/>
          <w:spacing w:val="-1"/>
          <w:sz w:val="28"/>
          <w:szCs w:val="28"/>
          <w:lang w:val="en-US" w:eastAsia="zh-CN"/>
        </w:rPr>
        <w:t>5</w:t>
      </w:r>
      <w:r>
        <w:rPr>
          <w:rFonts w:hint="eastAsia" w:ascii="黑体" w:hAnsi="黑体" w:eastAsia="黑体" w:cs="黑体"/>
          <w:sz w:val="28"/>
          <w:szCs w:val="28"/>
        </w:rPr>
        <w:t>.本项目不接受联合体投标。</w:t>
      </w:r>
    </w:p>
    <w:p>
      <w:pPr>
        <w:pStyle w:val="6"/>
        <w:keepNext w:val="0"/>
        <w:keepLines w:val="0"/>
        <w:pageBreakBefore w:val="0"/>
        <w:widowControl w:val="0"/>
        <w:kinsoku/>
        <w:wordWrap/>
        <w:overflowPunct/>
        <w:topLinePunct w:val="0"/>
        <w:autoSpaceDE w:val="0"/>
        <w:autoSpaceDN w:val="0"/>
        <w:bidi w:val="0"/>
        <w:snapToGrid/>
        <w:spacing w:line="460" w:lineRule="exact"/>
        <w:ind w:left="457"/>
        <w:textAlignment w:val="auto"/>
        <w:outlineLvl w:val="1"/>
        <w:rPr>
          <w:rFonts w:hint="eastAsia" w:ascii="黑体" w:hAnsi="黑体" w:eastAsia="黑体" w:cs="黑体"/>
          <w:sz w:val="28"/>
          <w:szCs w:val="28"/>
        </w:rPr>
      </w:pPr>
      <w:bookmarkStart w:id="16" w:name="_Toc5878"/>
      <w:bookmarkStart w:id="17" w:name="_Toc1853"/>
      <w:r>
        <w:rPr>
          <w:rFonts w:hint="eastAsia" w:ascii="黑体" w:hAnsi="黑体" w:eastAsia="黑体" w:cs="黑体"/>
          <w:sz w:val="28"/>
          <w:szCs w:val="28"/>
        </w:rPr>
        <w:t>三、采购文件获取的时间、地点、方式</w:t>
      </w:r>
      <w:bookmarkEnd w:id="16"/>
      <w:bookmarkEnd w:id="17"/>
    </w:p>
    <w:p>
      <w:pPr>
        <w:pStyle w:val="8"/>
        <w:keepNext w:val="0"/>
        <w:keepLines w:val="0"/>
        <w:pageBreakBefore w:val="0"/>
        <w:widowControl w:val="0"/>
        <w:kinsoku/>
        <w:wordWrap/>
        <w:overflowPunct/>
        <w:topLinePunct w:val="0"/>
        <w:autoSpaceDE w:val="0"/>
        <w:autoSpaceDN w:val="0"/>
        <w:bidi w:val="0"/>
        <w:snapToGrid/>
        <w:spacing w:before="191" w:line="460" w:lineRule="exact"/>
        <w:ind w:firstLine="540" w:firstLineChars="200"/>
        <w:textAlignment w:val="auto"/>
        <w:rPr>
          <w:rFonts w:hint="eastAsia" w:ascii="黑体" w:hAnsi="黑体" w:eastAsia="黑体" w:cs="黑体"/>
          <w:sz w:val="28"/>
          <w:szCs w:val="28"/>
        </w:rPr>
      </w:pPr>
      <w:r>
        <w:rPr>
          <w:rFonts w:hint="eastAsia" w:ascii="黑体" w:hAnsi="黑体" w:eastAsia="黑体" w:cs="黑体"/>
          <w:spacing w:val="-5"/>
          <w:sz w:val="28"/>
          <w:szCs w:val="28"/>
        </w:rPr>
        <w:t>符合上述条件的供应商</w:t>
      </w:r>
      <w:r>
        <w:rPr>
          <w:rFonts w:hint="eastAsia" w:ascii="黑体" w:hAnsi="黑体" w:eastAsia="黑体" w:cs="黑体"/>
          <w:color w:val="auto"/>
          <w:spacing w:val="-5"/>
          <w:sz w:val="28"/>
          <w:szCs w:val="28"/>
        </w:rPr>
        <w:t>可在</w:t>
      </w:r>
      <w:r>
        <w:rPr>
          <w:rFonts w:hint="eastAsia" w:ascii="黑体" w:hAnsi="黑体" w:eastAsia="黑体" w:cs="黑体"/>
          <w:bCs/>
          <w:color w:val="auto"/>
          <w:spacing w:val="-2"/>
          <w:sz w:val="28"/>
          <w:szCs w:val="28"/>
        </w:rPr>
        <w:t>20</w:t>
      </w:r>
      <w:r>
        <w:rPr>
          <w:rFonts w:hint="eastAsia" w:ascii="黑体" w:hAnsi="黑体" w:eastAsia="黑体" w:cs="黑体"/>
          <w:bCs/>
          <w:color w:val="auto"/>
          <w:spacing w:val="-2"/>
          <w:sz w:val="28"/>
          <w:szCs w:val="28"/>
          <w:lang w:val="en-US"/>
        </w:rPr>
        <w:t>2</w:t>
      </w:r>
      <w:r>
        <w:rPr>
          <w:rFonts w:hint="eastAsia" w:ascii="黑体" w:hAnsi="黑体" w:eastAsia="黑体" w:cs="黑体"/>
          <w:bCs/>
          <w:color w:val="auto"/>
          <w:spacing w:val="-2"/>
          <w:sz w:val="28"/>
          <w:szCs w:val="28"/>
          <w:lang w:val="en-US" w:eastAsia="zh-CN"/>
        </w:rPr>
        <w:t>2</w:t>
      </w:r>
      <w:r>
        <w:rPr>
          <w:rFonts w:hint="eastAsia" w:ascii="黑体" w:hAnsi="黑体" w:eastAsia="黑体" w:cs="黑体"/>
          <w:bCs/>
          <w:color w:val="auto"/>
          <w:spacing w:val="-2"/>
          <w:sz w:val="28"/>
          <w:szCs w:val="28"/>
        </w:rPr>
        <w:t>年</w:t>
      </w:r>
      <w:r>
        <w:rPr>
          <w:rFonts w:hint="eastAsia" w:ascii="黑体" w:hAnsi="黑体" w:eastAsia="黑体" w:cs="黑体"/>
          <w:bCs/>
          <w:color w:val="auto"/>
          <w:spacing w:val="-2"/>
          <w:sz w:val="28"/>
          <w:szCs w:val="28"/>
          <w:lang w:val="en-US" w:eastAsia="zh-CN"/>
        </w:rPr>
        <w:t>11</w:t>
      </w:r>
      <w:r>
        <w:rPr>
          <w:rFonts w:hint="eastAsia" w:ascii="黑体" w:hAnsi="黑体" w:eastAsia="黑体" w:cs="黑体"/>
          <w:bCs/>
          <w:color w:val="auto"/>
          <w:spacing w:val="-2"/>
          <w:sz w:val="28"/>
          <w:szCs w:val="28"/>
        </w:rPr>
        <w:t>月</w:t>
      </w:r>
      <w:r>
        <w:rPr>
          <w:rFonts w:hint="eastAsia" w:ascii="黑体" w:hAnsi="黑体" w:eastAsia="黑体" w:cs="黑体"/>
          <w:bCs/>
          <w:color w:val="auto"/>
          <w:spacing w:val="-2"/>
          <w:sz w:val="28"/>
          <w:szCs w:val="28"/>
          <w:lang w:val="en-US" w:eastAsia="zh-CN"/>
        </w:rPr>
        <w:t>17</w:t>
      </w:r>
      <w:r>
        <w:rPr>
          <w:rFonts w:hint="eastAsia" w:ascii="黑体" w:hAnsi="黑体" w:eastAsia="黑体" w:cs="黑体"/>
          <w:bCs/>
          <w:color w:val="auto"/>
          <w:spacing w:val="-2"/>
          <w:sz w:val="28"/>
          <w:szCs w:val="28"/>
        </w:rPr>
        <w:t>日至20</w:t>
      </w:r>
      <w:r>
        <w:rPr>
          <w:rFonts w:hint="eastAsia" w:ascii="黑体" w:hAnsi="黑体" w:eastAsia="黑体" w:cs="黑体"/>
          <w:bCs/>
          <w:color w:val="auto"/>
          <w:spacing w:val="-2"/>
          <w:sz w:val="28"/>
          <w:szCs w:val="28"/>
          <w:lang w:val="en-US"/>
        </w:rPr>
        <w:t>2</w:t>
      </w:r>
      <w:r>
        <w:rPr>
          <w:rFonts w:hint="eastAsia" w:ascii="黑体" w:hAnsi="黑体" w:eastAsia="黑体" w:cs="黑体"/>
          <w:bCs/>
          <w:color w:val="auto"/>
          <w:spacing w:val="-2"/>
          <w:sz w:val="28"/>
          <w:szCs w:val="28"/>
          <w:lang w:val="en-US" w:eastAsia="zh-CN"/>
        </w:rPr>
        <w:t>2</w:t>
      </w:r>
      <w:r>
        <w:rPr>
          <w:rFonts w:hint="eastAsia" w:ascii="黑体" w:hAnsi="黑体" w:eastAsia="黑体" w:cs="黑体"/>
          <w:bCs/>
          <w:color w:val="auto"/>
          <w:spacing w:val="-2"/>
          <w:sz w:val="28"/>
          <w:szCs w:val="28"/>
        </w:rPr>
        <w:t>年</w:t>
      </w:r>
      <w:r>
        <w:rPr>
          <w:rFonts w:hint="eastAsia" w:ascii="黑体" w:hAnsi="黑体" w:eastAsia="黑体" w:cs="黑体"/>
          <w:bCs/>
          <w:color w:val="auto"/>
          <w:spacing w:val="-2"/>
          <w:sz w:val="28"/>
          <w:szCs w:val="28"/>
          <w:lang w:val="en-US" w:eastAsia="zh-CN"/>
        </w:rPr>
        <w:t>11</w:t>
      </w:r>
      <w:r>
        <w:rPr>
          <w:rFonts w:hint="eastAsia" w:ascii="黑体" w:hAnsi="黑体" w:eastAsia="黑体" w:cs="黑体"/>
          <w:bCs/>
          <w:color w:val="auto"/>
          <w:spacing w:val="-2"/>
          <w:sz w:val="28"/>
          <w:szCs w:val="28"/>
        </w:rPr>
        <w:t>月</w:t>
      </w:r>
      <w:r>
        <w:rPr>
          <w:rFonts w:hint="eastAsia" w:ascii="黑体" w:hAnsi="黑体" w:eastAsia="黑体" w:cs="黑体"/>
          <w:bCs/>
          <w:color w:val="auto"/>
          <w:spacing w:val="-2"/>
          <w:sz w:val="28"/>
          <w:szCs w:val="28"/>
          <w:lang w:val="en-US" w:eastAsia="zh-CN"/>
        </w:rPr>
        <w:t>23</w:t>
      </w:r>
      <w:r>
        <w:rPr>
          <w:rFonts w:hint="eastAsia" w:ascii="黑体" w:hAnsi="黑体" w:eastAsia="黑体" w:cs="黑体"/>
          <w:bCs/>
          <w:color w:val="auto"/>
          <w:spacing w:val="-2"/>
          <w:sz w:val="28"/>
          <w:szCs w:val="28"/>
        </w:rPr>
        <w:t>日</w:t>
      </w:r>
      <w:r>
        <w:rPr>
          <w:rFonts w:hint="eastAsia" w:ascii="黑体" w:hAnsi="黑体" w:eastAsia="黑体" w:cs="黑体"/>
          <w:color w:val="auto"/>
          <w:spacing w:val="-9"/>
          <w:sz w:val="28"/>
          <w:szCs w:val="28"/>
        </w:rPr>
        <w:t>，每个工作日</w:t>
      </w:r>
      <w:r>
        <w:rPr>
          <w:rFonts w:hint="eastAsia" w:ascii="黑体" w:hAnsi="黑体" w:eastAsia="黑体" w:cs="黑体"/>
          <w:color w:val="auto"/>
          <w:spacing w:val="-9"/>
          <w:sz w:val="28"/>
          <w:szCs w:val="28"/>
          <w:lang w:val="en-US"/>
        </w:rPr>
        <w:t>上</w:t>
      </w:r>
      <w:r>
        <w:rPr>
          <w:rFonts w:hint="eastAsia" w:ascii="黑体" w:hAnsi="黑体" w:eastAsia="黑体" w:cs="黑体"/>
          <w:color w:val="auto"/>
          <w:spacing w:val="-24"/>
          <w:sz w:val="28"/>
          <w:szCs w:val="28"/>
        </w:rPr>
        <w:t xml:space="preserve">午 </w:t>
      </w:r>
      <w:r>
        <w:rPr>
          <w:rFonts w:hint="eastAsia" w:ascii="黑体" w:hAnsi="黑体" w:eastAsia="黑体" w:cs="黑体"/>
          <w:color w:val="auto"/>
          <w:spacing w:val="-24"/>
          <w:sz w:val="28"/>
          <w:szCs w:val="28"/>
          <w:lang w:val="en-US" w:eastAsia="zh-CN"/>
        </w:rPr>
        <w:t>9</w:t>
      </w:r>
      <w:r>
        <w:rPr>
          <w:rFonts w:hint="eastAsia" w:ascii="黑体" w:hAnsi="黑体" w:eastAsia="黑体" w:cs="黑体"/>
          <w:color w:val="auto"/>
          <w:sz w:val="28"/>
          <w:szCs w:val="28"/>
        </w:rPr>
        <w:t>:</w:t>
      </w:r>
      <w:r>
        <w:rPr>
          <w:rFonts w:hint="eastAsia" w:ascii="黑体" w:hAnsi="黑体" w:eastAsia="黑体" w:cs="黑体"/>
          <w:color w:val="auto"/>
          <w:sz w:val="28"/>
          <w:szCs w:val="28"/>
          <w:lang w:val="en-US" w:eastAsia="zh-CN"/>
        </w:rPr>
        <w:t>0</w:t>
      </w:r>
      <w:r>
        <w:rPr>
          <w:rFonts w:hint="eastAsia" w:ascii="黑体" w:hAnsi="黑体" w:eastAsia="黑体" w:cs="黑体"/>
          <w:color w:val="auto"/>
          <w:sz w:val="28"/>
          <w:szCs w:val="28"/>
        </w:rPr>
        <w:t>0—</w:t>
      </w:r>
      <w:r>
        <w:rPr>
          <w:rFonts w:hint="eastAsia" w:ascii="黑体" w:hAnsi="黑体" w:eastAsia="黑体" w:cs="黑体"/>
          <w:color w:val="auto"/>
          <w:sz w:val="28"/>
          <w:szCs w:val="28"/>
          <w:lang w:val="en-US"/>
        </w:rPr>
        <w:t>12</w:t>
      </w:r>
      <w:r>
        <w:rPr>
          <w:rFonts w:hint="eastAsia" w:ascii="黑体" w:hAnsi="黑体" w:eastAsia="黑体" w:cs="黑体"/>
          <w:color w:val="auto"/>
          <w:sz w:val="28"/>
          <w:szCs w:val="28"/>
        </w:rPr>
        <w:t>:</w:t>
      </w:r>
      <w:r>
        <w:rPr>
          <w:rFonts w:hint="eastAsia" w:ascii="黑体" w:hAnsi="黑体" w:eastAsia="黑体" w:cs="黑体"/>
          <w:color w:val="auto"/>
          <w:sz w:val="28"/>
          <w:szCs w:val="28"/>
          <w:lang w:val="en-US"/>
        </w:rPr>
        <w:t>00</w:t>
      </w:r>
      <w:r>
        <w:rPr>
          <w:rFonts w:hint="eastAsia" w:ascii="黑体" w:hAnsi="黑体" w:eastAsia="黑体" w:cs="黑体"/>
          <w:color w:val="auto"/>
          <w:spacing w:val="-16"/>
          <w:sz w:val="28"/>
          <w:szCs w:val="28"/>
        </w:rPr>
        <w:t xml:space="preserve"> 时，下午 </w:t>
      </w:r>
      <w:r>
        <w:rPr>
          <w:rFonts w:hint="eastAsia" w:ascii="黑体" w:hAnsi="黑体" w:eastAsia="黑体" w:cs="黑体"/>
          <w:color w:val="auto"/>
          <w:sz w:val="28"/>
          <w:szCs w:val="28"/>
        </w:rPr>
        <w:t>2:</w:t>
      </w:r>
      <w:r>
        <w:rPr>
          <w:rFonts w:hint="eastAsia" w:ascii="黑体" w:hAnsi="黑体" w:eastAsia="黑体" w:cs="黑体"/>
          <w:color w:val="auto"/>
          <w:sz w:val="28"/>
          <w:szCs w:val="28"/>
          <w:lang w:val="en-US" w:eastAsia="zh-CN"/>
        </w:rPr>
        <w:t>0</w:t>
      </w:r>
      <w:r>
        <w:rPr>
          <w:rFonts w:hint="eastAsia" w:ascii="黑体" w:hAnsi="黑体" w:eastAsia="黑体" w:cs="黑体"/>
          <w:color w:val="auto"/>
          <w:sz w:val="28"/>
          <w:szCs w:val="28"/>
        </w:rPr>
        <w:t>0—5:</w:t>
      </w:r>
      <w:r>
        <w:rPr>
          <w:rFonts w:hint="eastAsia" w:ascii="黑体" w:hAnsi="黑体" w:eastAsia="黑体" w:cs="黑体"/>
          <w:color w:val="auto"/>
          <w:sz w:val="28"/>
          <w:szCs w:val="28"/>
          <w:lang w:val="en-US" w:eastAsia="zh-CN"/>
        </w:rPr>
        <w:t>0</w:t>
      </w:r>
      <w:r>
        <w:rPr>
          <w:rFonts w:hint="eastAsia" w:ascii="黑体" w:hAnsi="黑体" w:eastAsia="黑体" w:cs="黑体"/>
          <w:color w:val="auto"/>
          <w:sz w:val="28"/>
          <w:szCs w:val="28"/>
        </w:rPr>
        <w:t>0</w:t>
      </w:r>
      <w:r>
        <w:rPr>
          <w:rFonts w:hint="eastAsia" w:ascii="黑体" w:hAnsi="黑体" w:eastAsia="黑体" w:cs="黑体"/>
          <w:color w:val="auto"/>
          <w:spacing w:val="-5"/>
          <w:sz w:val="28"/>
          <w:szCs w:val="28"/>
        </w:rPr>
        <w:t xml:space="preserve"> 时到</w:t>
      </w:r>
      <w:r>
        <w:rPr>
          <w:rFonts w:hint="eastAsia" w:ascii="黑体" w:hAnsi="黑体" w:eastAsia="黑体" w:cs="黑体"/>
          <w:color w:val="auto"/>
          <w:spacing w:val="-5"/>
          <w:sz w:val="28"/>
          <w:szCs w:val="28"/>
          <w:lang w:val="en-US" w:eastAsia="zh-CN"/>
        </w:rPr>
        <w:t>呼伦贝尔市弘业工程管理有限公司</w:t>
      </w:r>
      <w:r>
        <w:rPr>
          <w:rFonts w:hint="eastAsia" w:ascii="黑体" w:hAnsi="黑体" w:eastAsia="黑体" w:cs="黑体"/>
          <w:color w:val="auto"/>
          <w:sz w:val="28"/>
          <w:szCs w:val="28"/>
        </w:rPr>
        <w:t>（</w:t>
      </w:r>
      <w:r>
        <w:rPr>
          <w:rFonts w:hint="eastAsia" w:ascii="黑体" w:hAnsi="黑体" w:eastAsia="黑体" w:cs="黑体"/>
          <w:color w:val="auto"/>
          <w:sz w:val="28"/>
          <w:szCs w:val="28"/>
          <w:highlight w:val="none"/>
          <w:lang w:val="en-US" w:eastAsia="zh-CN"/>
        </w:rPr>
        <w:t>内蒙古自治区呼伦贝尔市海拉尔区健康办天润方舟1号楼3号</w:t>
      </w:r>
      <w:r>
        <w:rPr>
          <w:rFonts w:hint="eastAsia" w:ascii="黑体" w:hAnsi="黑体" w:eastAsia="黑体" w:cs="黑体"/>
          <w:spacing w:val="-3"/>
          <w:sz w:val="28"/>
          <w:szCs w:val="28"/>
        </w:rPr>
        <w:t>）</w:t>
      </w:r>
      <w:r>
        <w:rPr>
          <w:rFonts w:hint="eastAsia" w:ascii="黑体" w:hAnsi="黑体" w:eastAsia="黑体" w:cs="黑体"/>
          <w:spacing w:val="-2"/>
          <w:sz w:val="28"/>
          <w:szCs w:val="28"/>
        </w:rPr>
        <w:t>递交报名材料，经初审合格后，填写《报</w:t>
      </w:r>
      <w:r>
        <w:rPr>
          <w:rFonts w:hint="eastAsia" w:ascii="黑体" w:hAnsi="黑体" w:eastAsia="黑体" w:cs="黑体"/>
          <w:sz w:val="28"/>
          <w:szCs w:val="28"/>
        </w:rPr>
        <w:t>名供应商登记表》。</w:t>
      </w:r>
    </w:p>
    <w:p>
      <w:pPr>
        <w:pStyle w:val="8"/>
        <w:keepNext w:val="0"/>
        <w:keepLines w:val="0"/>
        <w:pageBreakBefore w:val="0"/>
        <w:widowControl w:val="0"/>
        <w:kinsoku/>
        <w:wordWrap/>
        <w:overflowPunct/>
        <w:topLinePunct w:val="0"/>
        <w:autoSpaceDE w:val="0"/>
        <w:autoSpaceDN w:val="0"/>
        <w:bidi w:val="0"/>
        <w:snapToGrid/>
        <w:spacing w:before="191" w:line="4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报名审核合格的供应商可以从</w:t>
      </w:r>
      <w:r>
        <w:rPr>
          <w:rFonts w:hint="eastAsia" w:ascii="黑体" w:hAnsi="黑体" w:eastAsia="黑体" w:cs="黑体"/>
          <w:spacing w:val="-5"/>
          <w:sz w:val="28"/>
          <w:szCs w:val="28"/>
          <w:lang w:val="en-US" w:eastAsia="zh-CN"/>
        </w:rPr>
        <w:t>呼伦贝尔市弘业工程管理有限公司</w:t>
      </w:r>
      <w:r>
        <w:rPr>
          <w:rFonts w:hint="eastAsia" w:ascii="黑体" w:hAnsi="黑体" w:eastAsia="黑体" w:cs="黑体"/>
          <w:sz w:val="28"/>
          <w:szCs w:val="28"/>
        </w:rPr>
        <w:t>（</w:t>
      </w:r>
      <w:r>
        <w:rPr>
          <w:rFonts w:hint="eastAsia" w:ascii="黑体" w:hAnsi="黑体" w:eastAsia="黑体" w:cs="黑体"/>
          <w:color w:val="auto"/>
          <w:sz w:val="28"/>
          <w:szCs w:val="28"/>
          <w:highlight w:val="none"/>
          <w:lang w:val="en-US" w:eastAsia="zh-CN"/>
        </w:rPr>
        <w:t>内蒙古自治区呼伦贝尔市海拉尔区健康办天润方舟1号楼3号</w:t>
      </w:r>
      <w:r>
        <w:rPr>
          <w:rFonts w:hint="eastAsia" w:ascii="黑体" w:hAnsi="黑体" w:eastAsia="黑体" w:cs="黑体"/>
          <w:spacing w:val="-3"/>
          <w:sz w:val="28"/>
          <w:szCs w:val="28"/>
        </w:rPr>
        <w:t>）</w:t>
      </w:r>
      <w:r>
        <w:rPr>
          <w:rFonts w:hint="eastAsia" w:ascii="黑体" w:hAnsi="黑体" w:eastAsia="黑体" w:cs="黑体"/>
          <w:sz w:val="28"/>
          <w:szCs w:val="28"/>
        </w:rPr>
        <w:t>获取采购文件。</w:t>
      </w:r>
    </w:p>
    <w:p>
      <w:pPr>
        <w:pStyle w:val="8"/>
        <w:keepNext w:val="0"/>
        <w:keepLines w:val="0"/>
        <w:pageBreakBefore w:val="0"/>
        <w:widowControl w:val="0"/>
        <w:kinsoku/>
        <w:wordWrap/>
        <w:overflowPunct/>
        <w:topLinePunct w:val="0"/>
        <w:autoSpaceDE w:val="0"/>
        <w:autoSpaceDN w:val="0"/>
        <w:bidi w:val="0"/>
        <w:snapToGrid/>
        <w:spacing w:before="2" w:line="460" w:lineRule="exact"/>
        <w:ind w:left="796"/>
        <w:textAlignment w:val="auto"/>
        <w:rPr>
          <w:rFonts w:hint="eastAsia" w:ascii="黑体" w:hAnsi="黑体" w:eastAsia="黑体" w:cs="黑体"/>
          <w:sz w:val="28"/>
          <w:szCs w:val="28"/>
        </w:rPr>
      </w:pPr>
      <w:r>
        <w:rPr>
          <w:rFonts w:hint="eastAsia" w:ascii="黑体" w:hAnsi="黑体" w:eastAsia="黑体" w:cs="黑体"/>
          <w:sz w:val="28"/>
          <w:szCs w:val="28"/>
        </w:rPr>
        <w:t>报名时，报名人需要提供以下材料：</w:t>
      </w:r>
    </w:p>
    <w:p>
      <w:pPr>
        <w:pStyle w:val="8"/>
        <w:keepNext w:val="0"/>
        <w:keepLines w:val="0"/>
        <w:pageBreakBefore w:val="0"/>
        <w:widowControl w:val="0"/>
        <w:kinsoku/>
        <w:wordWrap/>
        <w:overflowPunct/>
        <w:topLinePunct w:val="0"/>
        <w:autoSpaceDE w:val="0"/>
        <w:autoSpaceDN w:val="0"/>
        <w:bidi w:val="0"/>
        <w:snapToGrid/>
        <w:spacing w:before="194" w:line="460" w:lineRule="exact"/>
        <w:ind w:left="796"/>
        <w:textAlignment w:val="auto"/>
        <w:rPr>
          <w:rFonts w:hint="eastAsia" w:ascii="黑体" w:hAnsi="黑体" w:eastAsia="黑体" w:cs="黑体"/>
          <w:sz w:val="28"/>
          <w:szCs w:val="28"/>
        </w:rPr>
      </w:pPr>
      <w:r>
        <w:rPr>
          <w:rFonts w:hint="eastAsia" w:ascii="黑体" w:hAnsi="黑体" w:eastAsia="黑体" w:cs="黑体"/>
          <w:sz w:val="28"/>
          <w:szCs w:val="28"/>
        </w:rPr>
        <w:t>1、报名人出示身份证原件，提供复印件；</w:t>
      </w:r>
    </w:p>
    <w:p>
      <w:pPr>
        <w:pStyle w:val="8"/>
        <w:keepNext w:val="0"/>
        <w:keepLines w:val="0"/>
        <w:pageBreakBefore w:val="0"/>
        <w:widowControl w:val="0"/>
        <w:kinsoku/>
        <w:wordWrap/>
        <w:overflowPunct/>
        <w:topLinePunct w:val="0"/>
        <w:autoSpaceDE w:val="0"/>
        <w:autoSpaceDN w:val="0"/>
        <w:bidi w:val="0"/>
        <w:snapToGrid/>
        <w:spacing w:before="191" w:line="460" w:lineRule="exact"/>
        <w:ind w:left="796"/>
        <w:textAlignment w:val="auto"/>
        <w:rPr>
          <w:rFonts w:hint="eastAsia" w:ascii="黑体" w:hAnsi="黑体" w:eastAsia="黑体" w:cs="黑体"/>
          <w:sz w:val="28"/>
          <w:szCs w:val="28"/>
        </w:rPr>
      </w:pPr>
      <w:r>
        <w:rPr>
          <w:rFonts w:hint="eastAsia" w:ascii="黑体" w:hAnsi="黑体" w:eastAsia="黑体" w:cs="黑体"/>
          <w:sz w:val="28"/>
          <w:szCs w:val="28"/>
        </w:rPr>
        <w:t>2、报名人出具经法定代表人签字、公司盖章的“授权委托书”；</w:t>
      </w:r>
    </w:p>
    <w:p>
      <w:pPr>
        <w:pStyle w:val="8"/>
        <w:keepNext w:val="0"/>
        <w:keepLines w:val="0"/>
        <w:pageBreakBefore w:val="0"/>
        <w:widowControl w:val="0"/>
        <w:kinsoku/>
        <w:wordWrap/>
        <w:overflowPunct/>
        <w:topLinePunct w:val="0"/>
        <w:autoSpaceDE w:val="0"/>
        <w:autoSpaceDN w:val="0"/>
        <w:bidi w:val="0"/>
        <w:snapToGrid/>
        <w:spacing w:before="191" w:line="460" w:lineRule="exact"/>
        <w:ind w:firstLine="840" w:firstLineChars="300"/>
        <w:textAlignment w:val="auto"/>
        <w:rPr>
          <w:rFonts w:hint="eastAsia" w:ascii="黑体" w:hAnsi="黑体" w:eastAsia="黑体" w:cs="黑体"/>
          <w:sz w:val="28"/>
          <w:szCs w:val="28"/>
        </w:rPr>
      </w:pPr>
      <w:r>
        <w:rPr>
          <w:rFonts w:hint="eastAsia" w:ascii="黑体" w:hAnsi="黑体" w:eastAsia="黑体" w:cs="黑体"/>
          <w:sz w:val="28"/>
          <w:szCs w:val="28"/>
        </w:rPr>
        <w:t>3、提供经国家工商机关年检合格有效并加盖投标企业公章的营业执照副本复印件；</w:t>
      </w:r>
    </w:p>
    <w:p>
      <w:pPr>
        <w:pStyle w:val="8"/>
        <w:keepNext w:val="0"/>
        <w:keepLines w:val="0"/>
        <w:pageBreakBefore w:val="0"/>
        <w:widowControl w:val="0"/>
        <w:kinsoku/>
        <w:wordWrap/>
        <w:overflowPunct/>
        <w:topLinePunct w:val="0"/>
        <w:autoSpaceDE w:val="0"/>
        <w:autoSpaceDN w:val="0"/>
        <w:bidi w:val="0"/>
        <w:snapToGrid/>
        <w:spacing w:before="3" w:line="460" w:lineRule="exact"/>
        <w:textAlignment w:val="auto"/>
        <w:rPr>
          <w:rFonts w:hint="eastAsia" w:ascii="黑体" w:hAnsi="黑体" w:eastAsia="黑体" w:cs="黑体"/>
          <w:sz w:val="28"/>
          <w:szCs w:val="28"/>
          <w:lang w:val="en-US"/>
        </w:rPr>
      </w:pPr>
      <w:r>
        <w:rPr>
          <w:rFonts w:hint="eastAsia" w:ascii="黑体" w:hAnsi="黑体" w:eastAsia="黑体" w:cs="黑体"/>
          <w:sz w:val="28"/>
          <w:szCs w:val="28"/>
          <w:lang w:val="en-US"/>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val="en-US"/>
        </w:rPr>
        <w:t xml:space="preserve">  </w:t>
      </w:r>
      <w:r>
        <w:rPr>
          <w:rFonts w:hint="eastAsia" w:ascii="黑体" w:hAnsi="黑体" w:eastAsia="黑体" w:cs="黑体"/>
          <w:sz w:val="28"/>
          <w:szCs w:val="28"/>
          <w:lang w:val="en-US" w:eastAsia="zh-CN"/>
        </w:rPr>
        <w:t>4、</w:t>
      </w:r>
      <w:r>
        <w:rPr>
          <w:rFonts w:hint="eastAsia" w:ascii="黑体" w:hAnsi="黑体" w:eastAsia="黑体" w:cs="黑体"/>
          <w:sz w:val="28"/>
          <w:szCs w:val="28"/>
          <w:lang w:val="en-US"/>
        </w:rPr>
        <w:t>信用中国网及中国政府采购网查询记录。</w:t>
      </w:r>
    </w:p>
    <w:p>
      <w:pPr>
        <w:pStyle w:val="8"/>
        <w:keepNext w:val="0"/>
        <w:keepLines w:val="0"/>
        <w:pageBreakBefore w:val="0"/>
        <w:widowControl w:val="0"/>
        <w:kinsoku/>
        <w:wordWrap/>
        <w:overflowPunct/>
        <w:topLinePunct w:val="0"/>
        <w:autoSpaceDE w:val="0"/>
        <w:autoSpaceDN w:val="0"/>
        <w:bidi w:val="0"/>
        <w:snapToGrid/>
        <w:spacing w:before="8" w:line="460" w:lineRule="exact"/>
        <w:ind w:firstLine="562" w:firstLineChars="200"/>
        <w:textAlignment w:val="auto"/>
        <w:rPr>
          <w:rFonts w:hint="eastAsia" w:ascii="黑体" w:hAnsi="黑体" w:eastAsia="黑体" w:cs="黑体"/>
          <w:b/>
          <w:sz w:val="28"/>
          <w:szCs w:val="28"/>
        </w:rPr>
      </w:pPr>
      <w:r>
        <w:rPr>
          <w:rFonts w:hint="eastAsia" w:ascii="黑体" w:hAnsi="黑体" w:eastAsia="黑体" w:cs="黑体"/>
          <w:b/>
          <w:sz w:val="28"/>
          <w:szCs w:val="28"/>
        </w:rPr>
        <w:t>注：以上资料须提供加盖投标单位公章的复印件（A4纸）一式贰份，资料提供不全者将拒绝报名。迟到的报名资料将被拒绝，以报名资料送达招标代理机构的时间为准。</w:t>
      </w:r>
    </w:p>
    <w:p>
      <w:pPr>
        <w:pStyle w:val="6"/>
        <w:keepNext w:val="0"/>
        <w:keepLines w:val="0"/>
        <w:pageBreakBefore w:val="0"/>
        <w:widowControl w:val="0"/>
        <w:kinsoku/>
        <w:wordWrap/>
        <w:overflowPunct/>
        <w:topLinePunct w:val="0"/>
        <w:autoSpaceDE w:val="0"/>
        <w:autoSpaceDN w:val="0"/>
        <w:bidi w:val="0"/>
        <w:snapToGrid/>
        <w:spacing w:line="460" w:lineRule="exact"/>
        <w:ind w:left="315"/>
        <w:textAlignment w:val="auto"/>
        <w:outlineLvl w:val="1"/>
        <w:rPr>
          <w:rFonts w:hint="eastAsia" w:ascii="黑体" w:hAnsi="黑体" w:eastAsia="黑体" w:cs="黑体"/>
          <w:sz w:val="28"/>
          <w:szCs w:val="28"/>
        </w:rPr>
      </w:pPr>
      <w:bookmarkStart w:id="18" w:name="_Toc19766"/>
      <w:bookmarkStart w:id="19" w:name="_Toc30692"/>
      <w:r>
        <w:rPr>
          <w:rFonts w:hint="eastAsia" w:ascii="黑体" w:hAnsi="黑体" w:eastAsia="黑体" w:cs="黑体"/>
          <w:sz w:val="28"/>
          <w:szCs w:val="28"/>
        </w:rPr>
        <w:t>四、采购文件售价</w:t>
      </w:r>
      <w:bookmarkEnd w:id="18"/>
      <w:bookmarkEnd w:id="19"/>
    </w:p>
    <w:p>
      <w:pPr>
        <w:pStyle w:val="8"/>
        <w:keepNext w:val="0"/>
        <w:keepLines w:val="0"/>
        <w:pageBreakBefore w:val="0"/>
        <w:widowControl w:val="0"/>
        <w:kinsoku/>
        <w:wordWrap/>
        <w:overflowPunct/>
        <w:topLinePunct w:val="0"/>
        <w:autoSpaceDE w:val="0"/>
        <w:autoSpaceDN w:val="0"/>
        <w:bidi w:val="0"/>
        <w:snapToGrid/>
        <w:spacing w:before="194" w:line="460" w:lineRule="exact"/>
        <w:ind w:left="796"/>
        <w:textAlignment w:val="auto"/>
        <w:rPr>
          <w:rFonts w:hint="eastAsia" w:ascii="黑体" w:hAnsi="黑体" w:eastAsia="黑体" w:cs="黑体"/>
          <w:sz w:val="28"/>
          <w:szCs w:val="28"/>
        </w:rPr>
      </w:pPr>
      <w:r>
        <w:rPr>
          <w:rFonts w:hint="eastAsia" w:ascii="黑体" w:hAnsi="黑体" w:eastAsia="黑体" w:cs="黑体"/>
          <w:sz w:val="28"/>
          <w:szCs w:val="28"/>
        </w:rPr>
        <w:t>本次采购文件售价为 500 元人民币。</w:t>
      </w:r>
    </w:p>
    <w:p>
      <w:pPr>
        <w:pStyle w:val="6"/>
        <w:keepNext w:val="0"/>
        <w:keepLines w:val="0"/>
        <w:pageBreakBefore w:val="0"/>
        <w:widowControl w:val="0"/>
        <w:kinsoku/>
        <w:wordWrap/>
        <w:overflowPunct/>
        <w:topLinePunct w:val="0"/>
        <w:autoSpaceDE w:val="0"/>
        <w:autoSpaceDN w:val="0"/>
        <w:bidi w:val="0"/>
        <w:snapToGrid/>
        <w:spacing w:before="192" w:line="460" w:lineRule="exact"/>
        <w:ind w:left="315"/>
        <w:textAlignment w:val="auto"/>
        <w:outlineLvl w:val="1"/>
        <w:rPr>
          <w:rFonts w:hint="eastAsia" w:ascii="黑体" w:hAnsi="黑体" w:eastAsia="黑体" w:cs="黑体"/>
          <w:sz w:val="28"/>
          <w:szCs w:val="28"/>
        </w:rPr>
      </w:pPr>
      <w:bookmarkStart w:id="20" w:name="_Toc1626"/>
      <w:bookmarkStart w:id="21" w:name="_Toc4562"/>
      <w:r>
        <w:rPr>
          <w:rFonts w:hint="eastAsia" w:ascii="黑体" w:hAnsi="黑体" w:eastAsia="黑体" w:cs="黑体"/>
          <w:sz w:val="28"/>
          <w:szCs w:val="28"/>
        </w:rPr>
        <w:t>五、递交投标（响应）文件截止时间、开标时间及地点</w:t>
      </w:r>
      <w:bookmarkEnd w:id="20"/>
      <w:bookmarkEnd w:id="21"/>
    </w:p>
    <w:p>
      <w:pPr>
        <w:pStyle w:val="8"/>
        <w:keepNext w:val="0"/>
        <w:keepLines w:val="0"/>
        <w:pageBreakBefore w:val="0"/>
        <w:widowControl w:val="0"/>
        <w:tabs>
          <w:tab w:val="left" w:pos="6615"/>
        </w:tabs>
        <w:kinsoku/>
        <w:wordWrap/>
        <w:overflowPunct/>
        <w:topLinePunct w:val="0"/>
        <w:autoSpaceDE w:val="0"/>
        <w:autoSpaceDN w:val="0"/>
        <w:bidi w:val="0"/>
        <w:snapToGrid/>
        <w:spacing w:before="192" w:line="460" w:lineRule="exact"/>
        <w:ind w:left="796"/>
        <w:textAlignment w:val="auto"/>
        <w:rPr>
          <w:rFonts w:hint="eastAsia" w:ascii="黑体" w:hAnsi="黑体" w:eastAsia="黑体" w:cs="黑体"/>
          <w:color w:val="auto"/>
          <w:sz w:val="28"/>
          <w:szCs w:val="28"/>
          <w:lang w:val="en-US"/>
        </w:rPr>
      </w:pPr>
      <w:r>
        <w:rPr>
          <w:rFonts w:hint="eastAsia" w:ascii="黑体" w:hAnsi="黑体" w:eastAsia="黑体" w:cs="黑体"/>
          <w:sz w:val="28"/>
          <w:szCs w:val="28"/>
        </w:rPr>
        <w:t>递交投标（响应）文件截止时</w:t>
      </w:r>
      <w:r>
        <w:rPr>
          <w:rFonts w:hint="eastAsia" w:ascii="黑体" w:hAnsi="黑体" w:eastAsia="黑体" w:cs="黑体"/>
          <w:color w:val="auto"/>
          <w:sz w:val="28"/>
          <w:szCs w:val="28"/>
        </w:rPr>
        <w:t>间：</w:t>
      </w:r>
      <w:r>
        <w:rPr>
          <w:rFonts w:hint="eastAsia" w:ascii="黑体" w:hAnsi="黑体" w:eastAsia="黑体" w:cs="黑体"/>
          <w:bCs/>
          <w:color w:val="auto"/>
          <w:spacing w:val="-2"/>
          <w:sz w:val="28"/>
          <w:szCs w:val="28"/>
        </w:rPr>
        <w:t>20</w:t>
      </w:r>
      <w:r>
        <w:rPr>
          <w:rFonts w:hint="eastAsia" w:ascii="黑体" w:hAnsi="黑体" w:eastAsia="黑体" w:cs="黑体"/>
          <w:bCs/>
          <w:color w:val="auto"/>
          <w:spacing w:val="-2"/>
          <w:sz w:val="28"/>
          <w:szCs w:val="28"/>
          <w:lang w:val="en-US"/>
        </w:rPr>
        <w:t>2</w:t>
      </w:r>
      <w:r>
        <w:rPr>
          <w:rFonts w:hint="eastAsia" w:ascii="黑体" w:hAnsi="黑体" w:eastAsia="黑体" w:cs="黑体"/>
          <w:bCs/>
          <w:color w:val="auto"/>
          <w:spacing w:val="-2"/>
          <w:sz w:val="28"/>
          <w:szCs w:val="28"/>
          <w:lang w:val="en-US" w:eastAsia="zh-CN"/>
        </w:rPr>
        <w:t>2</w:t>
      </w:r>
      <w:r>
        <w:rPr>
          <w:rFonts w:hint="eastAsia" w:ascii="黑体" w:hAnsi="黑体" w:eastAsia="黑体" w:cs="黑体"/>
          <w:bCs/>
          <w:color w:val="auto"/>
          <w:spacing w:val="-2"/>
          <w:sz w:val="28"/>
          <w:szCs w:val="28"/>
        </w:rPr>
        <w:t>年</w:t>
      </w:r>
      <w:r>
        <w:rPr>
          <w:rFonts w:hint="eastAsia" w:ascii="黑体" w:hAnsi="黑体" w:eastAsia="黑体" w:cs="黑体"/>
          <w:bCs/>
          <w:color w:val="auto"/>
          <w:spacing w:val="-2"/>
          <w:sz w:val="28"/>
          <w:szCs w:val="28"/>
          <w:lang w:val="en-US" w:eastAsia="zh-CN"/>
        </w:rPr>
        <w:t>12</w:t>
      </w:r>
      <w:r>
        <w:rPr>
          <w:rFonts w:hint="eastAsia" w:ascii="黑体" w:hAnsi="黑体" w:eastAsia="黑体" w:cs="黑体"/>
          <w:bCs/>
          <w:color w:val="auto"/>
          <w:spacing w:val="-2"/>
          <w:sz w:val="28"/>
          <w:szCs w:val="28"/>
        </w:rPr>
        <w:t>月</w:t>
      </w:r>
      <w:r>
        <w:rPr>
          <w:rFonts w:hint="eastAsia" w:ascii="黑体" w:hAnsi="黑体" w:eastAsia="黑体" w:cs="黑体"/>
          <w:bCs/>
          <w:color w:val="auto"/>
          <w:spacing w:val="-2"/>
          <w:sz w:val="28"/>
          <w:szCs w:val="28"/>
          <w:lang w:val="en-US" w:eastAsia="zh-CN"/>
        </w:rPr>
        <w:t>09</w:t>
      </w:r>
      <w:r>
        <w:rPr>
          <w:rFonts w:hint="eastAsia" w:ascii="黑体" w:hAnsi="黑体" w:eastAsia="黑体" w:cs="黑体"/>
          <w:bCs/>
          <w:color w:val="auto"/>
          <w:spacing w:val="-2"/>
          <w:sz w:val="28"/>
          <w:szCs w:val="28"/>
        </w:rPr>
        <w:t>日</w:t>
      </w:r>
      <w:r>
        <w:rPr>
          <w:rFonts w:hint="eastAsia" w:ascii="黑体" w:hAnsi="黑体" w:eastAsia="黑体" w:cs="黑体"/>
          <w:color w:val="auto"/>
          <w:sz w:val="28"/>
          <w:szCs w:val="28"/>
        </w:rPr>
        <w:t xml:space="preserve"> 上午</w:t>
      </w:r>
      <w:r>
        <w:rPr>
          <w:rFonts w:hint="eastAsia" w:ascii="黑体" w:hAnsi="黑体" w:eastAsia="黑体" w:cs="黑体"/>
          <w:color w:val="auto"/>
          <w:sz w:val="28"/>
          <w:szCs w:val="28"/>
          <w:lang w:val="en-US"/>
        </w:rPr>
        <w:t>09:</w:t>
      </w:r>
      <w:r>
        <w:rPr>
          <w:rFonts w:hint="eastAsia" w:ascii="黑体" w:hAnsi="黑体" w:eastAsia="黑体" w:cs="黑体"/>
          <w:color w:val="auto"/>
          <w:sz w:val="28"/>
          <w:szCs w:val="28"/>
          <w:lang w:val="en-US" w:eastAsia="zh-CN"/>
        </w:rPr>
        <w:t>30</w:t>
      </w:r>
      <w:r>
        <w:rPr>
          <w:rFonts w:hint="eastAsia" w:ascii="黑体" w:hAnsi="黑体" w:eastAsia="黑体" w:cs="黑体"/>
          <w:color w:val="auto"/>
          <w:sz w:val="28"/>
          <w:szCs w:val="28"/>
        </w:rPr>
        <w:t>；</w:t>
      </w:r>
    </w:p>
    <w:p>
      <w:pPr>
        <w:pStyle w:val="8"/>
        <w:keepNext w:val="0"/>
        <w:keepLines w:val="0"/>
        <w:pageBreakBefore w:val="0"/>
        <w:widowControl w:val="0"/>
        <w:kinsoku/>
        <w:wordWrap/>
        <w:overflowPunct/>
        <w:topLinePunct w:val="0"/>
        <w:autoSpaceDE w:val="0"/>
        <w:autoSpaceDN w:val="0"/>
        <w:bidi w:val="0"/>
        <w:snapToGrid/>
        <w:spacing w:before="194" w:line="460" w:lineRule="exact"/>
        <w:ind w:left="315" w:right="352" w:firstLine="48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投标地点：</w:t>
      </w:r>
      <w:r>
        <w:rPr>
          <w:rFonts w:hint="eastAsia" w:ascii="黑体" w:hAnsi="黑体" w:eastAsia="黑体" w:cs="黑体"/>
          <w:color w:val="auto"/>
          <w:sz w:val="28"/>
          <w:szCs w:val="28"/>
          <w:lang w:val="en-US" w:eastAsia="zh-CN"/>
        </w:rPr>
        <w:t>内蒙古地勘六院3楼304会议室（呼伦贝尔市海拉尔区学府路1号）</w:t>
      </w:r>
    </w:p>
    <w:p>
      <w:pPr>
        <w:pStyle w:val="8"/>
        <w:keepNext w:val="0"/>
        <w:keepLines w:val="0"/>
        <w:pageBreakBefore w:val="0"/>
        <w:widowControl w:val="0"/>
        <w:tabs>
          <w:tab w:val="left" w:pos="4215"/>
        </w:tabs>
        <w:kinsoku/>
        <w:wordWrap/>
        <w:overflowPunct/>
        <w:topLinePunct w:val="0"/>
        <w:autoSpaceDE w:val="0"/>
        <w:autoSpaceDN w:val="0"/>
        <w:bidi w:val="0"/>
        <w:snapToGrid/>
        <w:spacing w:before="2" w:line="460" w:lineRule="exact"/>
        <w:ind w:left="796"/>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rPr>
        <w:t>开标时间：</w:t>
      </w:r>
      <w:r>
        <w:rPr>
          <w:rFonts w:hint="eastAsia" w:ascii="黑体" w:hAnsi="黑体" w:eastAsia="黑体" w:cs="黑体"/>
          <w:bCs/>
          <w:color w:val="auto"/>
          <w:spacing w:val="-2"/>
          <w:sz w:val="28"/>
          <w:szCs w:val="28"/>
        </w:rPr>
        <w:t>20</w:t>
      </w:r>
      <w:r>
        <w:rPr>
          <w:rFonts w:hint="eastAsia" w:ascii="黑体" w:hAnsi="黑体" w:eastAsia="黑体" w:cs="黑体"/>
          <w:bCs/>
          <w:color w:val="auto"/>
          <w:spacing w:val="-2"/>
          <w:sz w:val="28"/>
          <w:szCs w:val="28"/>
          <w:lang w:val="en-US"/>
        </w:rPr>
        <w:t>2</w:t>
      </w:r>
      <w:r>
        <w:rPr>
          <w:rFonts w:hint="eastAsia" w:ascii="黑体" w:hAnsi="黑体" w:eastAsia="黑体" w:cs="黑体"/>
          <w:bCs/>
          <w:color w:val="auto"/>
          <w:spacing w:val="-2"/>
          <w:sz w:val="28"/>
          <w:szCs w:val="28"/>
          <w:lang w:val="en-US" w:eastAsia="zh-CN"/>
        </w:rPr>
        <w:t>2</w:t>
      </w:r>
      <w:r>
        <w:rPr>
          <w:rFonts w:hint="eastAsia" w:ascii="黑体" w:hAnsi="黑体" w:eastAsia="黑体" w:cs="黑体"/>
          <w:bCs/>
          <w:color w:val="auto"/>
          <w:spacing w:val="-2"/>
          <w:sz w:val="28"/>
          <w:szCs w:val="28"/>
        </w:rPr>
        <w:t>年</w:t>
      </w:r>
      <w:r>
        <w:rPr>
          <w:rFonts w:hint="eastAsia" w:ascii="黑体" w:hAnsi="黑体" w:eastAsia="黑体" w:cs="黑体"/>
          <w:bCs/>
          <w:color w:val="auto"/>
          <w:spacing w:val="-2"/>
          <w:sz w:val="28"/>
          <w:szCs w:val="28"/>
          <w:lang w:val="en-US" w:eastAsia="zh-CN"/>
        </w:rPr>
        <w:t>12</w:t>
      </w:r>
      <w:r>
        <w:rPr>
          <w:rFonts w:hint="eastAsia" w:ascii="黑体" w:hAnsi="黑体" w:eastAsia="黑体" w:cs="黑体"/>
          <w:bCs/>
          <w:color w:val="auto"/>
          <w:spacing w:val="-2"/>
          <w:sz w:val="28"/>
          <w:szCs w:val="28"/>
        </w:rPr>
        <w:t>月</w:t>
      </w:r>
      <w:r>
        <w:rPr>
          <w:rFonts w:hint="eastAsia" w:ascii="黑体" w:hAnsi="黑体" w:eastAsia="黑体" w:cs="黑体"/>
          <w:bCs/>
          <w:color w:val="auto"/>
          <w:spacing w:val="-2"/>
          <w:sz w:val="28"/>
          <w:szCs w:val="28"/>
          <w:lang w:val="en-US" w:eastAsia="zh-CN"/>
        </w:rPr>
        <w:t>09</w:t>
      </w:r>
      <w:r>
        <w:rPr>
          <w:rFonts w:hint="eastAsia" w:ascii="黑体" w:hAnsi="黑体" w:eastAsia="黑体" w:cs="黑体"/>
          <w:bCs/>
          <w:color w:val="auto"/>
          <w:spacing w:val="-2"/>
          <w:sz w:val="28"/>
          <w:szCs w:val="28"/>
        </w:rPr>
        <w:t>日</w:t>
      </w:r>
      <w:r>
        <w:rPr>
          <w:rFonts w:hint="eastAsia" w:ascii="黑体" w:hAnsi="黑体" w:eastAsia="黑体" w:cs="黑体"/>
          <w:color w:val="auto"/>
          <w:sz w:val="28"/>
          <w:szCs w:val="28"/>
        </w:rPr>
        <w:t xml:space="preserve"> 上午</w:t>
      </w:r>
      <w:r>
        <w:rPr>
          <w:rFonts w:hint="eastAsia" w:ascii="黑体" w:hAnsi="黑体" w:eastAsia="黑体" w:cs="黑体"/>
          <w:color w:val="auto"/>
          <w:sz w:val="28"/>
          <w:szCs w:val="28"/>
          <w:lang w:val="en-US"/>
        </w:rPr>
        <w:t>09:</w:t>
      </w:r>
      <w:r>
        <w:rPr>
          <w:rFonts w:hint="eastAsia" w:ascii="黑体" w:hAnsi="黑体" w:eastAsia="黑体" w:cs="黑体"/>
          <w:color w:val="auto"/>
          <w:sz w:val="28"/>
          <w:szCs w:val="28"/>
          <w:lang w:val="en-US" w:eastAsia="zh-CN"/>
        </w:rPr>
        <w:t>30</w:t>
      </w:r>
    </w:p>
    <w:p>
      <w:pPr>
        <w:pStyle w:val="8"/>
        <w:keepNext w:val="0"/>
        <w:keepLines w:val="0"/>
        <w:pageBreakBefore w:val="0"/>
        <w:widowControl w:val="0"/>
        <w:kinsoku/>
        <w:wordWrap/>
        <w:overflowPunct/>
        <w:topLinePunct w:val="0"/>
        <w:autoSpaceDE w:val="0"/>
        <w:autoSpaceDN w:val="0"/>
        <w:bidi w:val="0"/>
        <w:snapToGrid/>
        <w:spacing w:before="194" w:line="460" w:lineRule="exact"/>
        <w:ind w:left="315" w:right="352" w:firstLine="480"/>
        <w:textAlignment w:val="auto"/>
        <w:rPr>
          <w:rFonts w:hint="eastAsia" w:ascii="黑体" w:hAnsi="黑体" w:eastAsia="黑体" w:cs="黑体"/>
          <w:color w:val="FF0000"/>
          <w:sz w:val="28"/>
          <w:szCs w:val="28"/>
        </w:rPr>
      </w:pPr>
      <w:r>
        <w:rPr>
          <w:rFonts w:hint="eastAsia" w:ascii="黑体" w:hAnsi="黑体" w:eastAsia="黑体" w:cs="黑体"/>
          <w:sz w:val="28"/>
          <w:szCs w:val="28"/>
        </w:rPr>
        <w:t>开标地点：</w:t>
      </w:r>
      <w:r>
        <w:rPr>
          <w:rFonts w:hint="eastAsia" w:ascii="黑体" w:hAnsi="黑体" w:eastAsia="黑体" w:cs="黑体"/>
          <w:sz w:val="28"/>
          <w:szCs w:val="28"/>
          <w:lang w:val="en-US" w:eastAsia="zh-CN"/>
        </w:rPr>
        <w:t>内蒙古地勘六院3楼304会议室（呼伦贝尔市海拉尔区学府路1号）</w:t>
      </w:r>
    </w:p>
    <w:p>
      <w:pPr>
        <w:pStyle w:val="6"/>
        <w:keepNext w:val="0"/>
        <w:keepLines w:val="0"/>
        <w:pageBreakBefore w:val="0"/>
        <w:widowControl w:val="0"/>
        <w:kinsoku/>
        <w:wordWrap/>
        <w:overflowPunct/>
        <w:topLinePunct w:val="0"/>
        <w:autoSpaceDE w:val="0"/>
        <w:autoSpaceDN w:val="0"/>
        <w:bidi w:val="0"/>
        <w:snapToGrid/>
        <w:spacing w:before="145" w:line="460" w:lineRule="exact"/>
        <w:ind w:left="315"/>
        <w:textAlignment w:val="auto"/>
        <w:outlineLvl w:val="1"/>
        <w:rPr>
          <w:rFonts w:hint="eastAsia" w:ascii="黑体" w:hAnsi="黑体" w:eastAsia="黑体" w:cs="黑体"/>
          <w:sz w:val="28"/>
          <w:szCs w:val="28"/>
        </w:rPr>
      </w:pPr>
      <w:bookmarkStart w:id="22" w:name="_Toc23589"/>
      <w:bookmarkStart w:id="23" w:name="_Toc7636"/>
      <w:r>
        <w:rPr>
          <w:rFonts w:hint="eastAsia" w:ascii="黑体" w:hAnsi="黑体" w:eastAsia="黑体" w:cs="黑体"/>
          <w:sz w:val="28"/>
          <w:szCs w:val="28"/>
        </w:rPr>
        <w:t>六、联系方式</w:t>
      </w:r>
      <w:bookmarkEnd w:id="22"/>
      <w:bookmarkEnd w:id="23"/>
    </w:p>
    <w:p>
      <w:pPr>
        <w:keepNext w:val="0"/>
        <w:keepLines w:val="0"/>
        <w:pageBreakBefore w:val="0"/>
        <w:widowControl w:val="0"/>
        <w:kinsoku/>
        <w:wordWrap/>
        <w:overflowPunct/>
        <w:topLinePunct w:val="0"/>
        <w:autoSpaceDE w:val="0"/>
        <w:autoSpaceDN w:val="0"/>
        <w:bidi w:val="0"/>
        <w:snapToGrid/>
        <w:spacing w:line="460" w:lineRule="exact"/>
        <w:ind w:left="8119" w:leftChars="127" w:hanging="7840" w:hangingChars="2800"/>
        <w:textAlignment w:val="auto"/>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采购单位名称：</w:t>
      </w:r>
      <w:r>
        <w:rPr>
          <w:rFonts w:hint="eastAsia" w:ascii="黑体" w:hAnsi="黑体" w:eastAsia="黑体" w:cs="黑体"/>
          <w:color w:val="000000"/>
          <w:sz w:val="28"/>
          <w:szCs w:val="28"/>
          <w:lang w:eastAsia="zh-CN"/>
        </w:rPr>
        <w:t>鄂温克族自治旗人民检察院</w:t>
      </w:r>
    </w:p>
    <w:p>
      <w:pPr>
        <w:keepNext w:val="0"/>
        <w:keepLines w:val="0"/>
        <w:pageBreakBefore w:val="0"/>
        <w:widowControl w:val="0"/>
        <w:kinsoku/>
        <w:wordWrap/>
        <w:overflowPunct/>
        <w:topLinePunct w:val="0"/>
        <w:autoSpaceDE w:val="0"/>
        <w:autoSpaceDN w:val="0"/>
        <w:bidi w:val="0"/>
        <w:snapToGrid/>
        <w:spacing w:line="460" w:lineRule="exact"/>
        <w:ind w:left="8119" w:leftChars="127" w:hanging="7840" w:hangingChars="2800"/>
        <w:textAlignment w:val="auto"/>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rPr>
        <w:t>地址：</w:t>
      </w:r>
      <w:r>
        <w:rPr>
          <w:rFonts w:hint="eastAsia" w:ascii="黑体" w:hAnsi="黑体" w:eastAsia="黑体" w:cs="黑体"/>
          <w:color w:val="000000"/>
          <w:sz w:val="28"/>
          <w:szCs w:val="28"/>
          <w:lang w:val="en-US" w:eastAsia="zh-CN"/>
        </w:rPr>
        <w:t>鄂温克族自治旗检察院</w:t>
      </w:r>
    </w:p>
    <w:p>
      <w:pPr>
        <w:keepNext w:val="0"/>
        <w:keepLines w:val="0"/>
        <w:pageBreakBefore w:val="0"/>
        <w:widowControl w:val="0"/>
        <w:kinsoku/>
        <w:wordWrap/>
        <w:overflowPunct/>
        <w:topLinePunct w:val="0"/>
        <w:autoSpaceDE w:val="0"/>
        <w:autoSpaceDN w:val="0"/>
        <w:bidi w:val="0"/>
        <w:snapToGrid/>
        <w:spacing w:line="460" w:lineRule="exact"/>
        <w:ind w:firstLine="280" w:firstLineChars="100"/>
        <w:textAlignment w:val="auto"/>
        <w:rPr>
          <w:rFonts w:hint="default" w:ascii="黑体" w:hAnsi="黑体" w:eastAsia="黑体" w:cs="黑体"/>
          <w:color w:val="000000"/>
          <w:sz w:val="28"/>
          <w:szCs w:val="28"/>
          <w:lang w:val="en-US" w:eastAsia="zh-CN"/>
        </w:rPr>
      </w:pPr>
      <w:r>
        <w:rPr>
          <w:rFonts w:hint="eastAsia" w:ascii="黑体" w:hAnsi="黑体" w:eastAsia="黑体" w:cs="黑体"/>
          <w:color w:val="000000"/>
          <w:sz w:val="28"/>
          <w:szCs w:val="28"/>
          <w:lang w:val="en-US"/>
        </w:rPr>
        <w:t>邮编：021</w:t>
      </w:r>
      <w:r>
        <w:rPr>
          <w:rFonts w:hint="eastAsia" w:ascii="黑体" w:hAnsi="黑体" w:eastAsia="黑体" w:cs="黑体"/>
          <w:color w:val="000000"/>
          <w:sz w:val="28"/>
          <w:szCs w:val="28"/>
          <w:lang w:val="en-US" w:eastAsia="zh-CN"/>
        </w:rPr>
        <w:t>100</w:t>
      </w:r>
    </w:p>
    <w:p>
      <w:pPr>
        <w:pStyle w:val="4"/>
        <w:keepNext w:val="0"/>
        <w:keepLines w:val="0"/>
        <w:pageBreakBefore w:val="0"/>
        <w:widowControl w:val="0"/>
        <w:kinsoku/>
        <w:wordWrap/>
        <w:overflowPunct/>
        <w:topLinePunct w:val="0"/>
        <w:autoSpaceDE w:val="0"/>
        <w:autoSpaceDN w:val="0"/>
        <w:bidi w:val="0"/>
        <w:snapToGrid/>
        <w:spacing w:line="460" w:lineRule="exact"/>
        <w:ind w:firstLine="280" w:firstLineChars="100"/>
        <w:jc w:val="both"/>
        <w:textAlignment w:val="auto"/>
        <w:outlineLvl w:val="0"/>
        <w:rPr>
          <w:rFonts w:hint="eastAsia" w:ascii="黑体" w:hAnsi="黑体" w:eastAsia="黑体" w:cs="黑体"/>
          <w:b w:val="0"/>
          <w:color w:val="000000"/>
          <w:sz w:val="28"/>
          <w:szCs w:val="28"/>
          <w:lang w:val="en-US" w:eastAsia="zh-CN"/>
        </w:rPr>
      </w:pPr>
      <w:bookmarkStart w:id="24" w:name="_Toc18094"/>
      <w:bookmarkStart w:id="25" w:name="_Toc22633"/>
      <w:r>
        <w:rPr>
          <w:rFonts w:hint="eastAsia" w:ascii="黑体" w:hAnsi="黑体" w:eastAsia="黑体" w:cs="黑体"/>
          <w:b w:val="0"/>
          <w:color w:val="000000"/>
          <w:sz w:val="28"/>
          <w:szCs w:val="28"/>
          <w:lang w:val="en-US"/>
        </w:rPr>
        <w:t>联系人：</w:t>
      </w:r>
      <w:bookmarkEnd w:id="24"/>
      <w:r>
        <w:rPr>
          <w:rFonts w:hint="eastAsia" w:ascii="黑体" w:hAnsi="黑体" w:eastAsia="黑体" w:cs="黑体"/>
          <w:b w:val="0"/>
          <w:color w:val="000000"/>
          <w:sz w:val="28"/>
          <w:szCs w:val="28"/>
          <w:lang w:val="en-US" w:eastAsia="zh-CN"/>
        </w:rPr>
        <w:t>陈主任</w:t>
      </w:r>
      <w:bookmarkEnd w:id="25"/>
    </w:p>
    <w:p>
      <w:pPr>
        <w:keepNext w:val="0"/>
        <w:keepLines w:val="0"/>
        <w:pageBreakBefore w:val="0"/>
        <w:widowControl w:val="0"/>
        <w:kinsoku/>
        <w:wordWrap/>
        <w:overflowPunct/>
        <w:topLinePunct w:val="0"/>
        <w:autoSpaceDE w:val="0"/>
        <w:autoSpaceDN w:val="0"/>
        <w:bidi w:val="0"/>
        <w:snapToGrid/>
        <w:spacing w:line="460" w:lineRule="exact"/>
        <w:ind w:firstLine="280" w:firstLineChars="1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rPr>
        <w:t>电话：</w:t>
      </w:r>
      <w:r>
        <w:rPr>
          <w:rFonts w:hint="eastAsia" w:ascii="黑体" w:hAnsi="黑体" w:eastAsia="黑体" w:cs="黑体"/>
          <w:sz w:val="28"/>
          <w:szCs w:val="28"/>
          <w:lang w:val="en-US" w:eastAsia="zh-CN"/>
        </w:rPr>
        <w:t>18904709055</w:t>
      </w:r>
    </w:p>
    <w:p>
      <w:pPr>
        <w:keepNext w:val="0"/>
        <w:keepLines w:val="0"/>
        <w:pageBreakBefore w:val="0"/>
        <w:widowControl w:val="0"/>
        <w:kinsoku/>
        <w:wordWrap/>
        <w:overflowPunct/>
        <w:topLinePunct w:val="0"/>
        <w:autoSpaceDE w:val="0"/>
        <w:autoSpaceDN w:val="0"/>
        <w:bidi w:val="0"/>
        <w:snapToGrid/>
        <w:spacing w:line="460" w:lineRule="exact"/>
        <w:ind w:left="8120" w:hanging="8120" w:hangingChars="2900"/>
        <w:textAlignment w:val="auto"/>
        <w:rPr>
          <w:rFonts w:hint="eastAsia" w:ascii="黑体" w:hAnsi="黑体" w:eastAsia="黑体" w:cs="黑体"/>
          <w:color w:val="000000"/>
          <w:sz w:val="28"/>
          <w:szCs w:val="28"/>
          <w:lang w:val="en-US"/>
        </w:rPr>
      </w:pPr>
    </w:p>
    <w:p>
      <w:pPr>
        <w:keepNext w:val="0"/>
        <w:keepLines w:val="0"/>
        <w:pageBreakBefore w:val="0"/>
        <w:widowControl w:val="0"/>
        <w:kinsoku/>
        <w:wordWrap/>
        <w:overflowPunct/>
        <w:topLinePunct w:val="0"/>
        <w:autoSpaceDE w:val="0"/>
        <w:autoSpaceDN w:val="0"/>
        <w:bidi w:val="0"/>
        <w:snapToGrid/>
        <w:spacing w:line="460" w:lineRule="exact"/>
        <w:ind w:firstLine="280" w:firstLineChars="100"/>
        <w:textAlignment w:val="auto"/>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val="en-US"/>
        </w:rPr>
        <w:t>采购</w:t>
      </w:r>
      <w:r>
        <w:rPr>
          <w:rFonts w:hint="eastAsia" w:ascii="黑体" w:hAnsi="黑体" w:eastAsia="黑体" w:cs="黑体"/>
          <w:color w:val="000000"/>
          <w:sz w:val="28"/>
          <w:szCs w:val="28"/>
        </w:rPr>
        <w:t>代理机构</w:t>
      </w:r>
      <w:r>
        <w:rPr>
          <w:rFonts w:hint="eastAsia" w:ascii="黑体" w:hAnsi="黑体" w:eastAsia="黑体" w:cs="黑体"/>
          <w:color w:val="000000"/>
          <w:sz w:val="28"/>
          <w:szCs w:val="28"/>
          <w:lang w:val="en-US"/>
        </w:rPr>
        <w:t>名称</w:t>
      </w:r>
      <w:r>
        <w:rPr>
          <w:rFonts w:hint="eastAsia" w:ascii="黑体" w:hAnsi="黑体" w:eastAsia="黑体" w:cs="黑体"/>
          <w:color w:val="000000"/>
          <w:sz w:val="28"/>
          <w:szCs w:val="28"/>
        </w:rPr>
        <w:t>：</w:t>
      </w:r>
      <w:r>
        <w:rPr>
          <w:rFonts w:hint="eastAsia" w:ascii="黑体" w:hAnsi="黑体" w:eastAsia="黑体" w:cs="黑体"/>
          <w:color w:val="000000"/>
          <w:sz w:val="28"/>
          <w:szCs w:val="28"/>
          <w:lang w:eastAsia="zh-CN"/>
        </w:rPr>
        <w:t>呼伦贝尔市弘业工程管理有限公司</w:t>
      </w:r>
    </w:p>
    <w:p>
      <w:pPr>
        <w:keepNext w:val="0"/>
        <w:keepLines w:val="0"/>
        <w:pageBreakBefore w:val="0"/>
        <w:widowControl w:val="0"/>
        <w:kinsoku/>
        <w:wordWrap/>
        <w:overflowPunct/>
        <w:topLinePunct w:val="0"/>
        <w:autoSpaceDE w:val="0"/>
        <w:autoSpaceDN w:val="0"/>
        <w:bidi w:val="0"/>
        <w:snapToGrid/>
        <w:spacing w:line="460" w:lineRule="exact"/>
        <w:ind w:firstLine="280" w:firstLineChars="100"/>
        <w:textAlignment w:val="auto"/>
        <w:rPr>
          <w:rFonts w:hint="eastAsia" w:ascii="黑体" w:hAnsi="黑体" w:eastAsia="黑体" w:cs="黑体"/>
          <w:color w:val="000000"/>
          <w:sz w:val="28"/>
          <w:szCs w:val="28"/>
          <w:highlight w:val="yellow"/>
          <w:lang w:val="en-US"/>
        </w:rPr>
      </w:pPr>
      <w:r>
        <w:rPr>
          <w:rFonts w:hint="eastAsia" w:ascii="黑体" w:hAnsi="黑体" w:eastAsia="黑体" w:cs="黑体"/>
          <w:color w:val="000000"/>
          <w:sz w:val="28"/>
          <w:szCs w:val="28"/>
        </w:rPr>
        <w:t>地址：</w:t>
      </w:r>
      <w:r>
        <w:rPr>
          <w:rFonts w:hint="eastAsia" w:ascii="黑体" w:hAnsi="黑体" w:eastAsia="黑体" w:cs="黑体"/>
          <w:color w:val="000000"/>
          <w:sz w:val="28"/>
          <w:szCs w:val="28"/>
          <w:highlight w:val="none"/>
          <w:lang w:val="en-US" w:eastAsia="zh-CN"/>
        </w:rPr>
        <w:t>内蒙古自治区呼伦贝尔市海拉尔区健康办天润方舟1号楼3号</w:t>
      </w:r>
    </w:p>
    <w:p>
      <w:pPr>
        <w:keepNext w:val="0"/>
        <w:keepLines w:val="0"/>
        <w:pageBreakBefore w:val="0"/>
        <w:widowControl w:val="0"/>
        <w:kinsoku/>
        <w:wordWrap/>
        <w:overflowPunct/>
        <w:topLinePunct w:val="0"/>
        <w:autoSpaceDE w:val="0"/>
        <w:autoSpaceDN w:val="0"/>
        <w:bidi w:val="0"/>
        <w:snapToGrid/>
        <w:spacing w:line="460" w:lineRule="exact"/>
        <w:ind w:firstLine="280" w:firstLineChars="100"/>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邮编：</w:t>
      </w:r>
      <w:r>
        <w:rPr>
          <w:rFonts w:hint="eastAsia" w:ascii="黑体" w:hAnsi="黑体" w:eastAsia="黑体" w:cs="黑体"/>
          <w:color w:val="000000"/>
          <w:sz w:val="28"/>
          <w:szCs w:val="28"/>
          <w:lang w:val="en-US"/>
        </w:rPr>
        <w:t>021000</w:t>
      </w:r>
      <w:r>
        <w:rPr>
          <w:rFonts w:hint="eastAsia" w:ascii="黑体" w:hAnsi="黑体" w:eastAsia="黑体" w:cs="黑体"/>
          <w:color w:val="000000"/>
          <w:sz w:val="28"/>
          <w:szCs w:val="28"/>
        </w:rPr>
        <w:t xml:space="preserve">                          </w:t>
      </w:r>
    </w:p>
    <w:p>
      <w:pPr>
        <w:keepNext w:val="0"/>
        <w:keepLines w:val="0"/>
        <w:pageBreakBefore w:val="0"/>
        <w:widowControl w:val="0"/>
        <w:kinsoku/>
        <w:wordWrap/>
        <w:overflowPunct/>
        <w:topLinePunct w:val="0"/>
        <w:autoSpaceDE w:val="0"/>
        <w:autoSpaceDN w:val="0"/>
        <w:bidi w:val="0"/>
        <w:snapToGrid/>
        <w:spacing w:line="460" w:lineRule="exact"/>
        <w:ind w:firstLine="280" w:firstLineChars="100"/>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联系人：</w:t>
      </w:r>
      <w:r>
        <w:rPr>
          <w:rFonts w:hint="eastAsia" w:ascii="黑体" w:hAnsi="黑体" w:eastAsia="黑体" w:cs="黑体"/>
          <w:sz w:val="28"/>
          <w:szCs w:val="28"/>
          <w:lang w:val="en-US" w:eastAsia="zh-CN"/>
        </w:rPr>
        <w:t>王女士</w:t>
      </w:r>
    </w:p>
    <w:p>
      <w:pPr>
        <w:pStyle w:val="8"/>
        <w:keepNext w:val="0"/>
        <w:keepLines w:val="0"/>
        <w:pageBreakBefore w:val="0"/>
        <w:widowControl w:val="0"/>
        <w:kinsoku/>
        <w:wordWrap/>
        <w:overflowPunct/>
        <w:topLinePunct w:val="0"/>
        <w:autoSpaceDE w:val="0"/>
        <w:autoSpaceDN w:val="0"/>
        <w:bidi w:val="0"/>
        <w:snapToGrid/>
        <w:spacing w:line="460" w:lineRule="exact"/>
        <w:ind w:firstLine="280" w:firstLineChars="100"/>
        <w:textAlignment w:val="auto"/>
        <w:rPr>
          <w:rFonts w:hint="eastAsia" w:ascii="黑体" w:hAnsi="黑体" w:eastAsia="黑体" w:cs="黑体"/>
          <w:sz w:val="28"/>
          <w:szCs w:val="28"/>
        </w:rPr>
      </w:pPr>
      <w:r>
        <w:rPr>
          <w:rFonts w:hint="eastAsia" w:ascii="黑体" w:hAnsi="黑体" w:eastAsia="黑体" w:cs="黑体"/>
          <w:sz w:val="28"/>
          <w:szCs w:val="28"/>
        </w:rPr>
        <w:t>电话：</w:t>
      </w:r>
      <w:r>
        <w:rPr>
          <w:rFonts w:hint="eastAsia" w:ascii="黑体" w:hAnsi="黑体" w:eastAsia="黑体" w:cs="黑体"/>
          <w:sz w:val="28"/>
          <w:szCs w:val="28"/>
          <w:lang w:val="en-US"/>
        </w:rPr>
        <w:t>18</w:t>
      </w:r>
      <w:r>
        <w:rPr>
          <w:rFonts w:hint="eastAsia" w:ascii="黑体" w:hAnsi="黑体" w:eastAsia="黑体" w:cs="黑体"/>
          <w:sz w:val="28"/>
          <w:szCs w:val="28"/>
          <w:lang w:val="en-US" w:eastAsia="zh-CN"/>
        </w:rPr>
        <w:t>748386802</w:t>
      </w:r>
      <w:r>
        <w:rPr>
          <w:rFonts w:hint="eastAsia" w:ascii="黑体" w:hAnsi="黑体" w:eastAsia="黑体" w:cs="黑体"/>
          <w:sz w:val="28"/>
          <w:szCs w:val="28"/>
        </w:rPr>
        <w:t xml:space="preserve"> </w:t>
      </w:r>
      <w:r>
        <w:rPr>
          <w:rFonts w:hint="eastAsia" w:ascii="黑体" w:hAnsi="黑体" w:eastAsia="黑体" w:cs="黑体"/>
          <w:color w:val="FF0000"/>
          <w:sz w:val="28"/>
          <w:szCs w:val="28"/>
        </w:rPr>
        <w:t xml:space="preserve"> </w:t>
      </w:r>
    </w:p>
    <w:p>
      <w:pPr>
        <w:pStyle w:val="8"/>
        <w:keepNext w:val="0"/>
        <w:keepLines w:val="0"/>
        <w:pageBreakBefore w:val="0"/>
        <w:widowControl w:val="0"/>
        <w:kinsoku/>
        <w:wordWrap/>
        <w:overflowPunct/>
        <w:topLinePunct w:val="0"/>
        <w:autoSpaceDE w:val="0"/>
        <w:autoSpaceDN w:val="0"/>
        <w:bidi w:val="0"/>
        <w:snapToGrid/>
        <w:spacing w:line="460" w:lineRule="exact"/>
        <w:textAlignment w:val="auto"/>
        <w:rPr>
          <w:rFonts w:hint="eastAsia" w:ascii="黑体" w:hAnsi="黑体" w:eastAsia="黑体" w:cs="黑体"/>
          <w:sz w:val="28"/>
          <w:szCs w:val="28"/>
        </w:rPr>
      </w:pPr>
    </w:p>
    <w:p>
      <w:pPr>
        <w:keepNext w:val="0"/>
        <w:keepLines w:val="0"/>
        <w:pageBreakBefore w:val="0"/>
        <w:widowControl w:val="0"/>
        <w:tabs>
          <w:tab w:val="left" w:pos="540"/>
        </w:tabs>
        <w:kinsoku/>
        <w:wordWrap/>
        <w:overflowPunct/>
        <w:topLinePunct w:val="0"/>
        <w:autoSpaceDE w:val="0"/>
        <w:autoSpaceDN w:val="0"/>
        <w:bidi w:val="0"/>
        <w:adjustRightInd w:val="0"/>
        <w:snapToGrid/>
        <w:spacing w:line="460" w:lineRule="exact"/>
        <w:ind w:right="-94"/>
        <w:jc w:val="right"/>
        <w:textAlignment w:val="auto"/>
        <w:rPr>
          <w:rFonts w:hint="eastAsia" w:ascii="黑体" w:hAnsi="黑体" w:eastAsia="黑体" w:cs="黑体"/>
          <w:sz w:val="28"/>
          <w:szCs w:val="28"/>
          <w:lang w:eastAsia="zh-CN"/>
        </w:rPr>
      </w:pPr>
      <w:r>
        <w:rPr>
          <w:rFonts w:hint="eastAsia" w:ascii="黑体" w:hAnsi="黑体" w:eastAsia="黑体" w:cs="黑体"/>
          <w:sz w:val="28"/>
          <w:szCs w:val="28"/>
        </w:rPr>
        <w:t>采购人：</w:t>
      </w:r>
      <w:r>
        <w:rPr>
          <w:rFonts w:hint="eastAsia" w:ascii="黑体" w:hAnsi="黑体" w:eastAsia="黑体" w:cs="黑体"/>
          <w:sz w:val="28"/>
          <w:szCs w:val="28"/>
          <w:lang w:eastAsia="zh-CN"/>
        </w:rPr>
        <w:t>鄂温克族自治旗人民检察院</w:t>
      </w:r>
    </w:p>
    <w:p>
      <w:pPr>
        <w:keepNext w:val="0"/>
        <w:keepLines w:val="0"/>
        <w:pageBreakBefore w:val="0"/>
        <w:widowControl w:val="0"/>
        <w:kinsoku/>
        <w:wordWrap/>
        <w:overflowPunct/>
        <w:topLinePunct w:val="0"/>
        <w:autoSpaceDE w:val="0"/>
        <w:autoSpaceDN w:val="0"/>
        <w:bidi w:val="0"/>
        <w:snapToGrid/>
        <w:spacing w:line="460" w:lineRule="exact"/>
        <w:jc w:val="right"/>
        <w:textAlignment w:val="auto"/>
        <w:rPr>
          <w:rFonts w:hint="eastAsia" w:ascii="黑体" w:hAnsi="黑体" w:eastAsia="黑体" w:cs="黑体"/>
          <w:sz w:val="28"/>
          <w:szCs w:val="28"/>
          <w:lang w:eastAsia="zh-CN"/>
        </w:rPr>
      </w:pPr>
      <w:r>
        <w:rPr>
          <w:rFonts w:hint="eastAsia" w:ascii="黑体" w:hAnsi="黑体" w:eastAsia="黑体" w:cs="黑体"/>
          <w:sz w:val="28"/>
          <w:szCs w:val="28"/>
        </w:rPr>
        <w:t>采购代理机构：</w:t>
      </w:r>
      <w:r>
        <w:rPr>
          <w:rFonts w:hint="eastAsia" w:ascii="黑体" w:hAnsi="黑体" w:eastAsia="黑体" w:cs="黑体"/>
          <w:sz w:val="28"/>
          <w:szCs w:val="28"/>
          <w:lang w:eastAsia="zh-CN"/>
        </w:rPr>
        <w:t>呼伦贝尔市弘业工程管理有限公司</w:t>
      </w:r>
    </w:p>
    <w:p>
      <w:pPr>
        <w:pStyle w:val="15"/>
        <w:keepNext w:val="0"/>
        <w:keepLines w:val="0"/>
        <w:pageBreakBefore w:val="0"/>
        <w:widowControl w:val="0"/>
        <w:kinsoku/>
        <w:wordWrap/>
        <w:overflowPunct/>
        <w:topLinePunct w:val="0"/>
        <w:autoSpaceDE w:val="0"/>
        <w:autoSpaceDN w:val="0"/>
        <w:bidi w:val="0"/>
        <w:snapToGrid/>
        <w:spacing w:after="120" w:line="460" w:lineRule="exact"/>
        <w:ind w:firstLine="0" w:firstLineChars="0"/>
        <w:jc w:val="right"/>
        <w:textAlignment w:val="auto"/>
        <w:outlineLvl w:val="9"/>
        <w:rPr>
          <w:rFonts w:hint="eastAsia" w:ascii="黑体" w:hAnsi="黑体" w:eastAsia="黑体" w:cs="黑体"/>
          <w:bCs/>
          <w:color w:val="FF0000"/>
          <w:sz w:val="28"/>
          <w:szCs w:val="28"/>
          <w:lang w:val="en-US"/>
        </w:rPr>
      </w:pPr>
    </w:p>
    <w:p>
      <w:pPr>
        <w:pStyle w:val="15"/>
        <w:keepNext w:val="0"/>
        <w:keepLines w:val="0"/>
        <w:pageBreakBefore w:val="0"/>
        <w:widowControl w:val="0"/>
        <w:kinsoku/>
        <w:wordWrap/>
        <w:overflowPunct/>
        <w:topLinePunct w:val="0"/>
        <w:autoSpaceDE w:val="0"/>
        <w:autoSpaceDN w:val="0"/>
        <w:bidi w:val="0"/>
        <w:snapToGrid/>
        <w:spacing w:after="120" w:line="460" w:lineRule="exact"/>
        <w:ind w:firstLine="0" w:firstLineChars="0"/>
        <w:jc w:val="right"/>
        <w:textAlignment w:val="auto"/>
        <w:outlineLvl w:val="0"/>
        <w:rPr>
          <w:rFonts w:hint="eastAsia" w:ascii="黑体" w:hAnsi="黑体" w:eastAsia="黑体" w:cs="黑体"/>
          <w:bCs/>
          <w:color w:val="auto"/>
          <w:sz w:val="28"/>
          <w:szCs w:val="28"/>
          <w:lang w:val="en-US"/>
        </w:rPr>
      </w:pPr>
      <w:bookmarkStart w:id="26" w:name="_Toc10018"/>
      <w:r>
        <w:rPr>
          <w:rFonts w:hint="eastAsia" w:ascii="黑体" w:hAnsi="黑体" w:eastAsia="黑体" w:cs="黑体"/>
          <w:bCs/>
          <w:color w:val="auto"/>
          <w:sz w:val="28"/>
          <w:szCs w:val="28"/>
          <w:lang w:val="en-US"/>
        </w:rPr>
        <w:t>202</w:t>
      </w:r>
      <w:r>
        <w:rPr>
          <w:rFonts w:hint="eastAsia" w:ascii="黑体" w:hAnsi="黑体" w:eastAsia="黑体" w:cs="黑体"/>
          <w:bCs/>
          <w:color w:val="auto"/>
          <w:sz w:val="28"/>
          <w:szCs w:val="28"/>
          <w:lang w:val="en-US" w:eastAsia="zh-CN"/>
        </w:rPr>
        <w:t>2</w:t>
      </w:r>
      <w:r>
        <w:rPr>
          <w:rFonts w:hint="eastAsia" w:ascii="黑体" w:hAnsi="黑体" w:eastAsia="黑体" w:cs="黑体"/>
          <w:bCs/>
          <w:color w:val="auto"/>
          <w:sz w:val="28"/>
          <w:szCs w:val="28"/>
          <w:lang w:val="en-US"/>
        </w:rPr>
        <w:t>年</w:t>
      </w:r>
      <w:r>
        <w:rPr>
          <w:rFonts w:hint="eastAsia" w:ascii="黑体" w:hAnsi="黑体" w:eastAsia="黑体" w:cs="黑体"/>
          <w:bCs/>
          <w:color w:val="auto"/>
          <w:sz w:val="28"/>
          <w:szCs w:val="28"/>
          <w:lang w:val="en-US" w:eastAsia="zh-CN"/>
        </w:rPr>
        <w:t>11</w:t>
      </w:r>
      <w:r>
        <w:rPr>
          <w:rFonts w:hint="eastAsia" w:ascii="黑体" w:hAnsi="黑体" w:eastAsia="黑体" w:cs="黑体"/>
          <w:bCs/>
          <w:color w:val="auto"/>
          <w:sz w:val="28"/>
          <w:szCs w:val="28"/>
          <w:lang w:val="en-US"/>
        </w:rPr>
        <w:t>月</w:t>
      </w:r>
      <w:r>
        <w:rPr>
          <w:rFonts w:hint="eastAsia" w:ascii="黑体" w:hAnsi="黑体" w:eastAsia="黑体" w:cs="黑体"/>
          <w:bCs/>
          <w:color w:val="auto"/>
          <w:sz w:val="28"/>
          <w:szCs w:val="28"/>
          <w:lang w:val="en-US" w:eastAsia="zh-CN"/>
        </w:rPr>
        <w:t>16</w:t>
      </w:r>
      <w:r>
        <w:rPr>
          <w:rFonts w:hint="eastAsia" w:ascii="黑体" w:hAnsi="黑体" w:eastAsia="黑体" w:cs="黑体"/>
          <w:bCs/>
          <w:color w:val="auto"/>
          <w:sz w:val="28"/>
          <w:szCs w:val="28"/>
          <w:lang w:val="en-US"/>
        </w:rPr>
        <w:t>日</w:t>
      </w:r>
      <w:bookmarkEnd w:id="26"/>
    </w:p>
    <w:p>
      <w:pPr>
        <w:spacing w:line="480" w:lineRule="exact"/>
        <w:rPr>
          <w:rFonts w:hint="eastAsia" w:ascii="黑体" w:hAnsi="黑体" w:eastAsia="黑体" w:cs="黑体"/>
          <w:sz w:val="28"/>
          <w:szCs w:val="28"/>
        </w:rPr>
        <w:sectPr>
          <w:footerReference r:id="rId7" w:type="default"/>
          <w:pgSz w:w="11910" w:h="16840"/>
          <w:pgMar w:top="1440" w:right="1080" w:bottom="1440" w:left="1080" w:header="814" w:footer="855" w:gutter="0"/>
          <w:pgNumType w:fmt="decimal"/>
          <w:cols w:space="720" w:num="1"/>
        </w:sect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3"/>
        <w:rPr>
          <w:rFonts w:hint="eastAsia" w:ascii="黑体" w:hAnsi="黑体" w:eastAsia="黑体" w:cs="黑体"/>
        </w:rPr>
      </w:pPr>
      <w:bookmarkStart w:id="27" w:name="第二章__供应商须知"/>
      <w:bookmarkEnd w:id="27"/>
      <w:bookmarkStart w:id="28" w:name="_Toc31518"/>
      <w:bookmarkStart w:id="29" w:name="_Toc21501"/>
      <w:bookmarkStart w:id="30" w:name="_Toc28930"/>
      <w:bookmarkStart w:id="31" w:name="_Toc26349"/>
      <w:bookmarkStart w:id="32" w:name="_Toc12919"/>
      <w:r>
        <w:rPr>
          <w:rFonts w:hint="eastAsia" w:ascii="黑体" w:hAnsi="黑体" w:eastAsia="黑体" w:cs="黑体"/>
        </w:rPr>
        <w:t>第二章</w:t>
      </w:r>
      <w:r>
        <w:rPr>
          <w:rFonts w:hint="eastAsia" w:ascii="黑体" w:hAnsi="黑体" w:eastAsia="黑体" w:cs="黑体"/>
        </w:rPr>
        <w:tab/>
      </w:r>
      <w:r>
        <w:rPr>
          <w:rFonts w:hint="eastAsia" w:ascii="黑体" w:hAnsi="黑体" w:eastAsia="黑体" w:cs="黑体"/>
        </w:rPr>
        <w:t>供应商须知</w:t>
      </w:r>
      <w:bookmarkEnd w:id="28"/>
      <w:bookmarkEnd w:id="29"/>
      <w:bookmarkEnd w:id="30"/>
      <w:bookmarkEnd w:id="31"/>
      <w:bookmarkEnd w:id="32"/>
    </w:p>
    <w:p>
      <w:pPr>
        <w:rPr>
          <w:rFonts w:hint="eastAsia" w:ascii="黑体" w:hAnsi="黑体" w:eastAsia="黑体" w:cs="黑体"/>
          <w:sz w:val="28"/>
          <w:szCs w:val="28"/>
        </w:rPr>
        <w:sectPr>
          <w:pgSz w:w="11910" w:h="16840"/>
          <w:pgMar w:top="1440" w:right="1080" w:bottom="1440" w:left="1080" w:header="814" w:footer="855" w:gutter="0"/>
          <w:pgNumType w:fmt="decimal"/>
          <w:cols w:space="720" w:num="1"/>
        </w:sectPr>
      </w:pPr>
    </w:p>
    <w:p>
      <w:pPr>
        <w:pStyle w:val="5"/>
        <w:spacing w:before="61"/>
        <w:ind w:right="34"/>
        <w:jc w:val="center"/>
        <w:outlineLvl w:val="1"/>
        <w:rPr>
          <w:rFonts w:hint="eastAsia" w:ascii="黑体" w:hAnsi="黑体" w:eastAsia="黑体" w:cs="黑体"/>
        </w:rPr>
      </w:pPr>
      <w:bookmarkStart w:id="33" w:name="_Toc24228"/>
      <w:r>
        <w:rPr>
          <w:rFonts w:hint="eastAsia" w:ascii="黑体" w:hAnsi="黑体" w:eastAsia="黑体" w:cs="黑体"/>
        </w:rPr>
        <w:t>供应商须知前附表</w:t>
      </w:r>
      <w:bookmarkEnd w:id="33"/>
    </w:p>
    <w:tbl>
      <w:tblPr>
        <w:tblStyle w:val="19"/>
        <w:tblpPr w:leftFromText="180" w:rightFromText="180" w:vertAnchor="text" w:horzAnchor="page" w:tblpX="845" w:tblpY="29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3"/>
        <w:gridCol w:w="1869"/>
        <w:gridCol w:w="7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43" w:type="dxa"/>
          </w:tcPr>
          <w:p>
            <w:pPr>
              <w:pStyle w:val="25"/>
              <w:spacing w:before="187"/>
              <w:ind w:left="170" w:right="162"/>
              <w:jc w:val="center"/>
              <w:rPr>
                <w:rFonts w:hint="eastAsia" w:ascii="黑体" w:hAnsi="黑体" w:eastAsia="黑体" w:cs="黑体"/>
                <w:b/>
                <w:sz w:val="28"/>
                <w:szCs w:val="28"/>
              </w:rPr>
            </w:pPr>
            <w:r>
              <w:rPr>
                <w:rFonts w:hint="eastAsia" w:ascii="黑体" w:hAnsi="黑体" w:eastAsia="黑体" w:cs="黑体"/>
                <w:b/>
                <w:sz w:val="28"/>
                <w:szCs w:val="28"/>
              </w:rPr>
              <w:t>序号</w:t>
            </w:r>
          </w:p>
        </w:tc>
        <w:tc>
          <w:tcPr>
            <w:tcW w:w="1869" w:type="dxa"/>
          </w:tcPr>
          <w:p>
            <w:pPr>
              <w:pStyle w:val="25"/>
              <w:tabs>
                <w:tab w:val="left" w:pos="732"/>
              </w:tabs>
              <w:spacing w:before="187"/>
              <w:ind w:left="10"/>
              <w:jc w:val="center"/>
              <w:rPr>
                <w:rFonts w:hint="eastAsia" w:ascii="黑体" w:hAnsi="黑体" w:eastAsia="黑体" w:cs="黑体"/>
                <w:b/>
                <w:sz w:val="28"/>
                <w:szCs w:val="28"/>
              </w:rPr>
            </w:pPr>
            <w:r>
              <w:rPr>
                <w:rFonts w:hint="eastAsia" w:ascii="黑体" w:hAnsi="黑体" w:eastAsia="黑体" w:cs="黑体"/>
                <w:b/>
                <w:sz w:val="28"/>
                <w:szCs w:val="28"/>
              </w:rPr>
              <w:t>项</w:t>
            </w:r>
            <w:r>
              <w:rPr>
                <w:rFonts w:hint="eastAsia" w:ascii="黑体" w:hAnsi="黑体" w:eastAsia="黑体" w:cs="黑体"/>
                <w:b/>
                <w:sz w:val="28"/>
                <w:szCs w:val="28"/>
              </w:rPr>
              <w:tab/>
            </w:r>
            <w:r>
              <w:rPr>
                <w:rFonts w:hint="eastAsia" w:ascii="黑体" w:hAnsi="黑体" w:eastAsia="黑体" w:cs="黑体"/>
                <w:b/>
                <w:sz w:val="28"/>
                <w:szCs w:val="28"/>
              </w:rPr>
              <w:t>目</w:t>
            </w:r>
          </w:p>
        </w:tc>
        <w:tc>
          <w:tcPr>
            <w:tcW w:w="7337" w:type="dxa"/>
          </w:tcPr>
          <w:p>
            <w:pPr>
              <w:pStyle w:val="25"/>
              <w:spacing w:before="187"/>
              <w:ind w:right="2786"/>
              <w:jc w:val="center"/>
              <w:rPr>
                <w:rFonts w:hint="eastAsia" w:ascii="黑体" w:hAnsi="黑体" w:eastAsia="黑体" w:cs="黑体"/>
                <w:b/>
                <w:sz w:val="28"/>
                <w:szCs w:val="28"/>
              </w:rPr>
            </w:pPr>
            <w:r>
              <w:rPr>
                <w:rFonts w:hint="eastAsia" w:ascii="黑体" w:hAnsi="黑体" w:eastAsia="黑体" w:cs="黑体"/>
                <w:b/>
                <w:sz w:val="28"/>
                <w:szCs w:val="28"/>
                <w:lang w:val="en-US"/>
              </w:rPr>
              <w:t xml:space="preserve">                  </w:t>
            </w:r>
            <w:r>
              <w:rPr>
                <w:rFonts w:hint="eastAsia" w:ascii="黑体" w:hAnsi="黑体" w:eastAsia="黑体" w:cs="黑体"/>
                <w:b/>
                <w:sz w:val="28"/>
                <w:szCs w:val="28"/>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943" w:type="dxa"/>
            <w:vAlign w:val="center"/>
          </w:tcPr>
          <w:p>
            <w:pPr>
              <w:pStyle w:val="25"/>
              <w:ind w:left="8"/>
              <w:jc w:val="center"/>
              <w:rPr>
                <w:rFonts w:hint="eastAsia" w:ascii="黑体" w:hAnsi="黑体" w:eastAsia="黑体" w:cs="黑体"/>
                <w:sz w:val="28"/>
                <w:szCs w:val="28"/>
              </w:rPr>
            </w:pPr>
            <w:r>
              <w:rPr>
                <w:rFonts w:hint="eastAsia" w:ascii="黑体" w:hAnsi="黑体" w:eastAsia="黑体" w:cs="黑体"/>
                <w:sz w:val="28"/>
                <w:szCs w:val="28"/>
              </w:rPr>
              <w:t>1</w:t>
            </w:r>
          </w:p>
        </w:tc>
        <w:tc>
          <w:tcPr>
            <w:tcW w:w="1869" w:type="dxa"/>
            <w:vAlign w:val="center"/>
          </w:tcPr>
          <w:p>
            <w:pPr>
              <w:pStyle w:val="25"/>
              <w:ind w:left="7"/>
              <w:jc w:val="center"/>
              <w:rPr>
                <w:rFonts w:hint="eastAsia" w:ascii="黑体" w:hAnsi="黑体" w:eastAsia="黑体" w:cs="黑体"/>
                <w:sz w:val="28"/>
                <w:szCs w:val="28"/>
              </w:rPr>
            </w:pPr>
            <w:r>
              <w:rPr>
                <w:rFonts w:hint="eastAsia" w:ascii="黑体" w:hAnsi="黑体" w:eastAsia="黑体" w:cs="黑体"/>
                <w:sz w:val="28"/>
                <w:szCs w:val="28"/>
              </w:rPr>
              <w:t>采购人</w:t>
            </w:r>
          </w:p>
        </w:tc>
        <w:tc>
          <w:tcPr>
            <w:tcW w:w="7337" w:type="dxa"/>
          </w:tcPr>
          <w:p>
            <w:pPr>
              <w:spacing w:line="400" w:lineRule="exact"/>
              <w:rPr>
                <w:rFonts w:hint="eastAsia" w:ascii="黑体" w:hAnsi="黑体" w:eastAsia="黑体" w:cs="黑体"/>
                <w:sz w:val="28"/>
                <w:szCs w:val="28"/>
                <w:lang w:eastAsia="zh-CN"/>
              </w:rPr>
            </w:pPr>
            <w:r>
              <w:rPr>
                <w:rFonts w:hint="eastAsia" w:ascii="黑体" w:hAnsi="黑体" w:eastAsia="黑体" w:cs="黑体"/>
                <w:sz w:val="28"/>
                <w:szCs w:val="28"/>
              </w:rPr>
              <w:t>名称：</w:t>
            </w:r>
            <w:r>
              <w:rPr>
                <w:rFonts w:hint="eastAsia" w:ascii="黑体" w:hAnsi="黑体" w:eastAsia="黑体" w:cs="黑体"/>
                <w:sz w:val="28"/>
                <w:szCs w:val="28"/>
                <w:lang w:eastAsia="zh-CN"/>
              </w:rPr>
              <w:t>鄂温克族自治旗人民检察院</w:t>
            </w:r>
          </w:p>
          <w:p>
            <w:pPr>
              <w:tabs>
                <w:tab w:val="left" w:pos="540"/>
              </w:tabs>
              <w:adjustRightInd w:val="0"/>
              <w:spacing w:line="520" w:lineRule="exact"/>
              <w:rPr>
                <w:rFonts w:hint="eastAsia" w:ascii="黑体" w:hAnsi="黑体" w:eastAsia="黑体" w:cs="黑体"/>
                <w:sz w:val="28"/>
                <w:szCs w:val="28"/>
                <w:lang w:eastAsia="zh-CN"/>
              </w:rPr>
            </w:pPr>
            <w:r>
              <w:rPr>
                <w:rFonts w:hint="eastAsia" w:ascii="黑体" w:hAnsi="黑体" w:eastAsia="黑体" w:cs="黑体"/>
                <w:sz w:val="28"/>
                <w:szCs w:val="28"/>
              </w:rPr>
              <w:t>联系人：</w:t>
            </w:r>
            <w:r>
              <w:rPr>
                <w:rFonts w:hint="eastAsia" w:ascii="黑体" w:hAnsi="黑体" w:eastAsia="黑体" w:cs="黑体"/>
                <w:sz w:val="28"/>
                <w:szCs w:val="28"/>
                <w:lang w:val="en-US" w:eastAsia="zh-CN"/>
              </w:rPr>
              <w:t>陈主任</w:t>
            </w:r>
          </w:p>
          <w:p>
            <w:pPr>
              <w:pStyle w:val="25"/>
              <w:spacing w:line="306" w:lineRule="exact"/>
              <w:rPr>
                <w:rFonts w:hint="eastAsia" w:ascii="黑体" w:hAnsi="黑体" w:eastAsia="黑体" w:cs="黑体"/>
                <w:sz w:val="28"/>
                <w:szCs w:val="28"/>
                <w:lang w:eastAsia="zh-CN"/>
              </w:rPr>
            </w:pPr>
            <w:r>
              <w:rPr>
                <w:rFonts w:hint="eastAsia" w:ascii="黑体" w:hAnsi="黑体" w:eastAsia="黑体" w:cs="黑体"/>
                <w:sz w:val="28"/>
                <w:szCs w:val="28"/>
              </w:rPr>
              <w:t>联系电话：</w:t>
            </w:r>
            <w:r>
              <w:rPr>
                <w:rFonts w:hint="eastAsia" w:ascii="黑体" w:hAnsi="黑体" w:eastAsia="黑体" w:cs="黑体"/>
                <w:sz w:val="28"/>
                <w:szCs w:val="28"/>
                <w:lang w:val="en-US" w:eastAsia="zh-CN"/>
              </w:rPr>
              <w:t>18904709055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5" w:hRule="atLeast"/>
        </w:trPr>
        <w:tc>
          <w:tcPr>
            <w:tcW w:w="943" w:type="dxa"/>
            <w:vAlign w:val="center"/>
          </w:tcPr>
          <w:p>
            <w:pPr>
              <w:pStyle w:val="25"/>
              <w:spacing w:before="1"/>
              <w:ind w:left="8"/>
              <w:jc w:val="center"/>
              <w:rPr>
                <w:rFonts w:hint="eastAsia" w:ascii="黑体" w:hAnsi="黑体" w:eastAsia="黑体" w:cs="黑体"/>
                <w:sz w:val="28"/>
                <w:szCs w:val="28"/>
              </w:rPr>
            </w:pPr>
            <w:r>
              <w:rPr>
                <w:rFonts w:hint="eastAsia" w:ascii="黑体" w:hAnsi="黑体" w:eastAsia="黑体" w:cs="黑体"/>
                <w:sz w:val="28"/>
                <w:szCs w:val="28"/>
              </w:rPr>
              <w:t>2</w:t>
            </w:r>
          </w:p>
        </w:tc>
        <w:tc>
          <w:tcPr>
            <w:tcW w:w="1869" w:type="dxa"/>
            <w:vAlign w:val="center"/>
          </w:tcPr>
          <w:p>
            <w:pPr>
              <w:pStyle w:val="25"/>
              <w:spacing w:before="1"/>
              <w:ind w:left="7"/>
              <w:jc w:val="center"/>
              <w:rPr>
                <w:rFonts w:hint="eastAsia" w:ascii="黑体" w:hAnsi="黑体" w:eastAsia="黑体" w:cs="黑体"/>
                <w:sz w:val="28"/>
                <w:szCs w:val="28"/>
              </w:rPr>
            </w:pPr>
            <w:r>
              <w:rPr>
                <w:rFonts w:hint="eastAsia" w:ascii="黑体" w:hAnsi="黑体" w:eastAsia="黑体" w:cs="黑体"/>
                <w:sz w:val="28"/>
                <w:szCs w:val="28"/>
              </w:rPr>
              <w:t>采购代理机构</w:t>
            </w:r>
          </w:p>
        </w:tc>
        <w:tc>
          <w:tcPr>
            <w:tcW w:w="7337" w:type="dxa"/>
          </w:tcPr>
          <w:p>
            <w:pPr>
              <w:spacing w:line="500" w:lineRule="exact"/>
              <w:rPr>
                <w:rFonts w:hint="eastAsia" w:ascii="黑体" w:hAnsi="黑体" w:eastAsia="黑体" w:cs="黑体"/>
                <w:color w:val="000000"/>
                <w:sz w:val="28"/>
                <w:szCs w:val="28"/>
                <w:highlight w:val="yellow"/>
              </w:rPr>
            </w:pPr>
            <w:r>
              <w:rPr>
                <w:rFonts w:hint="eastAsia" w:ascii="黑体" w:hAnsi="黑体" w:eastAsia="黑体" w:cs="黑体"/>
                <w:color w:val="000000"/>
                <w:sz w:val="28"/>
                <w:szCs w:val="28"/>
              </w:rPr>
              <w:t>名称：</w:t>
            </w:r>
            <w:r>
              <w:rPr>
                <w:rFonts w:hint="eastAsia" w:ascii="黑体" w:hAnsi="黑体" w:eastAsia="黑体" w:cs="黑体"/>
                <w:color w:val="000000"/>
                <w:sz w:val="28"/>
                <w:szCs w:val="28"/>
                <w:lang w:eastAsia="zh-CN"/>
              </w:rPr>
              <w:t>呼伦贝尔市弘业工程管理有限公司</w:t>
            </w:r>
          </w:p>
          <w:p>
            <w:pPr>
              <w:spacing w:line="50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联系人：</w:t>
            </w:r>
            <w:r>
              <w:rPr>
                <w:rFonts w:hint="eastAsia" w:ascii="黑体" w:hAnsi="黑体" w:eastAsia="黑体" w:cs="黑体"/>
                <w:color w:val="000000"/>
                <w:sz w:val="28"/>
                <w:szCs w:val="28"/>
                <w:lang w:eastAsia="zh-CN"/>
              </w:rPr>
              <w:t>王女士</w:t>
            </w:r>
          </w:p>
          <w:p>
            <w:pPr>
              <w:pStyle w:val="25"/>
              <w:tabs>
                <w:tab w:val="left" w:pos="586"/>
              </w:tabs>
              <w:spacing w:before="2"/>
              <w:rPr>
                <w:rFonts w:hint="default" w:ascii="黑体" w:hAnsi="黑体" w:eastAsia="黑体" w:cs="黑体"/>
                <w:sz w:val="28"/>
                <w:szCs w:val="28"/>
                <w:lang w:val="en-US" w:eastAsia="zh-CN"/>
              </w:rPr>
            </w:pPr>
            <w:r>
              <w:rPr>
                <w:rFonts w:hint="eastAsia" w:ascii="黑体" w:hAnsi="黑体" w:eastAsia="黑体" w:cs="黑体"/>
                <w:color w:val="000000"/>
                <w:sz w:val="28"/>
                <w:szCs w:val="28"/>
              </w:rPr>
              <w:t>电话：</w:t>
            </w:r>
            <w:r>
              <w:rPr>
                <w:rFonts w:hint="eastAsia" w:ascii="黑体" w:hAnsi="黑体" w:eastAsia="黑体" w:cs="黑体"/>
                <w:color w:val="000000"/>
                <w:sz w:val="28"/>
                <w:szCs w:val="28"/>
                <w:lang w:val="en-US" w:eastAsia="zh-CN"/>
              </w:rPr>
              <w:t>18748386802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43" w:type="dxa"/>
            <w:vAlign w:val="center"/>
          </w:tcPr>
          <w:p>
            <w:pPr>
              <w:pStyle w:val="25"/>
              <w:ind w:left="8"/>
              <w:jc w:val="center"/>
              <w:rPr>
                <w:rFonts w:hint="eastAsia" w:ascii="黑体" w:hAnsi="黑体" w:eastAsia="黑体" w:cs="黑体"/>
                <w:sz w:val="28"/>
                <w:szCs w:val="28"/>
              </w:rPr>
            </w:pPr>
            <w:r>
              <w:rPr>
                <w:rFonts w:hint="eastAsia" w:ascii="黑体" w:hAnsi="黑体" w:eastAsia="黑体" w:cs="黑体"/>
                <w:sz w:val="28"/>
                <w:szCs w:val="28"/>
              </w:rPr>
              <w:t>3</w:t>
            </w:r>
          </w:p>
        </w:tc>
        <w:tc>
          <w:tcPr>
            <w:tcW w:w="1869" w:type="dxa"/>
            <w:vAlign w:val="center"/>
          </w:tcPr>
          <w:p>
            <w:pPr>
              <w:pStyle w:val="25"/>
              <w:ind w:left="7"/>
              <w:jc w:val="center"/>
              <w:rPr>
                <w:rFonts w:hint="eastAsia" w:ascii="黑体" w:hAnsi="黑体" w:eastAsia="黑体" w:cs="黑体"/>
                <w:sz w:val="28"/>
                <w:szCs w:val="28"/>
              </w:rPr>
            </w:pPr>
            <w:r>
              <w:rPr>
                <w:rFonts w:hint="eastAsia" w:ascii="黑体" w:hAnsi="黑体" w:eastAsia="黑体" w:cs="黑体"/>
                <w:sz w:val="28"/>
                <w:szCs w:val="28"/>
              </w:rPr>
              <w:t>项目名称</w:t>
            </w:r>
          </w:p>
        </w:tc>
        <w:tc>
          <w:tcPr>
            <w:tcW w:w="7337" w:type="dxa"/>
          </w:tcPr>
          <w:p>
            <w:pPr>
              <w:pStyle w:val="25"/>
              <w:ind w:left="106"/>
              <w:rPr>
                <w:rFonts w:hint="eastAsia" w:ascii="黑体" w:hAnsi="黑体" w:eastAsia="黑体" w:cs="黑体"/>
                <w:sz w:val="28"/>
                <w:szCs w:val="28"/>
                <w:lang w:eastAsia="zh-CN"/>
              </w:rPr>
            </w:pPr>
            <w:r>
              <w:rPr>
                <w:rFonts w:hint="eastAsia" w:ascii="黑体" w:hAnsi="黑体" w:eastAsia="黑体" w:cs="黑体"/>
                <w:sz w:val="28"/>
                <w:szCs w:val="28"/>
                <w:lang w:val="en-US" w:eastAsia="zh-CN"/>
              </w:rPr>
              <w:t>鄂温克族自治旗人民检察院移动检务服务线路租赁项目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43" w:type="dxa"/>
            <w:vAlign w:val="center"/>
          </w:tcPr>
          <w:p>
            <w:pPr>
              <w:pStyle w:val="25"/>
              <w:ind w:left="8"/>
              <w:jc w:val="center"/>
              <w:rPr>
                <w:rFonts w:hint="eastAsia" w:ascii="黑体" w:hAnsi="黑体" w:eastAsia="黑体" w:cs="黑体"/>
                <w:sz w:val="28"/>
                <w:szCs w:val="28"/>
                <w:lang w:val="en-US"/>
              </w:rPr>
            </w:pPr>
            <w:r>
              <w:rPr>
                <w:rFonts w:hint="eastAsia" w:ascii="黑体" w:hAnsi="黑体" w:eastAsia="黑体" w:cs="黑体"/>
                <w:sz w:val="28"/>
                <w:szCs w:val="28"/>
                <w:lang w:val="en-US"/>
              </w:rPr>
              <w:t>4</w:t>
            </w:r>
          </w:p>
        </w:tc>
        <w:tc>
          <w:tcPr>
            <w:tcW w:w="1869" w:type="dxa"/>
            <w:vAlign w:val="center"/>
          </w:tcPr>
          <w:p>
            <w:pPr>
              <w:pStyle w:val="25"/>
              <w:ind w:left="7"/>
              <w:jc w:val="center"/>
              <w:rPr>
                <w:rFonts w:hint="eastAsia" w:ascii="黑体" w:hAnsi="黑体" w:eastAsia="黑体" w:cs="黑体"/>
                <w:sz w:val="28"/>
                <w:szCs w:val="28"/>
                <w:lang w:val="en-US"/>
              </w:rPr>
            </w:pPr>
            <w:r>
              <w:rPr>
                <w:rFonts w:hint="eastAsia" w:ascii="黑体" w:hAnsi="黑体" w:eastAsia="黑体" w:cs="黑体"/>
                <w:sz w:val="28"/>
                <w:szCs w:val="28"/>
                <w:lang w:val="en-US"/>
              </w:rPr>
              <w:t>竞争性磋商</w:t>
            </w:r>
          </w:p>
          <w:p>
            <w:pPr>
              <w:pStyle w:val="25"/>
              <w:ind w:left="7"/>
              <w:jc w:val="center"/>
              <w:rPr>
                <w:rFonts w:hint="eastAsia" w:ascii="黑体" w:hAnsi="黑体" w:eastAsia="黑体" w:cs="黑体"/>
                <w:sz w:val="28"/>
                <w:szCs w:val="28"/>
                <w:lang w:val="en-US"/>
              </w:rPr>
            </w:pPr>
            <w:r>
              <w:rPr>
                <w:rFonts w:hint="eastAsia" w:ascii="黑体" w:hAnsi="黑体" w:eastAsia="黑体" w:cs="黑体"/>
                <w:sz w:val="28"/>
                <w:szCs w:val="28"/>
                <w:lang w:val="en-US"/>
              </w:rPr>
              <w:t>文件编号</w:t>
            </w:r>
          </w:p>
        </w:tc>
        <w:tc>
          <w:tcPr>
            <w:tcW w:w="7337" w:type="dxa"/>
            <w:vAlign w:val="center"/>
          </w:tcPr>
          <w:p>
            <w:pPr>
              <w:pStyle w:val="25"/>
              <w:ind w:left="106"/>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2022-HY-CG002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43" w:type="dxa"/>
            <w:vAlign w:val="center"/>
          </w:tcPr>
          <w:p>
            <w:pPr>
              <w:pStyle w:val="25"/>
              <w:spacing w:before="1"/>
              <w:ind w:left="8"/>
              <w:jc w:val="center"/>
              <w:rPr>
                <w:rFonts w:hint="eastAsia" w:ascii="黑体" w:hAnsi="黑体" w:eastAsia="黑体" w:cs="黑体"/>
                <w:sz w:val="28"/>
                <w:szCs w:val="28"/>
              </w:rPr>
            </w:pPr>
            <w:r>
              <w:rPr>
                <w:rFonts w:hint="eastAsia" w:ascii="黑体" w:hAnsi="黑体" w:eastAsia="黑体" w:cs="黑体"/>
                <w:sz w:val="28"/>
                <w:szCs w:val="28"/>
              </w:rPr>
              <w:t>5</w:t>
            </w:r>
          </w:p>
        </w:tc>
        <w:tc>
          <w:tcPr>
            <w:tcW w:w="1869" w:type="dxa"/>
            <w:vAlign w:val="center"/>
          </w:tcPr>
          <w:p>
            <w:pPr>
              <w:pStyle w:val="25"/>
              <w:spacing w:before="1"/>
              <w:ind w:left="7"/>
              <w:jc w:val="center"/>
              <w:rPr>
                <w:rFonts w:hint="eastAsia" w:ascii="黑体" w:hAnsi="黑体" w:eastAsia="黑体" w:cs="黑体"/>
                <w:sz w:val="28"/>
                <w:szCs w:val="28"/>
              </w:rPr>
            </w:pPr>
            <w:r>
              <w:rPr>
                <w:rFonts w:hint="eastAsia" w:ascii="黑体" w:hAnsi="黑体" w:eastAsia="黑体" w:cs="黑体"/>
                <w:sz w:val="28"/>
                <w:szCs w:val="28"/>
              </w:rPr>
              <w:t>预算金额</w:t>
            </w:r>
          </w:p>
        </w:tc>
        <w:tc>
          <w:tcPr>
            <w:tcW w:w="7337" w:type="dxa"/>
            <w:vAlign w:val="center"/>
          </w:tcPr>
          <w:p>
            <w:pPr>
              <w:pStyle w:val="25"/>
              <w:spacing w:before="1"/>
              <w:jc w:val="both"/>
              <w:rPr>
                <w:rFonts w:hint="eastAsia" w:ascii="黑体" w:hAnsi="黑体" w:eastAsia="黑体" w:cs="黑体"/>
                <w:sz w:val="28"/>
                <w:szCs w:val="28"/>
              </w:rPr>
            </w:pPr>
            <w:r>
              <w:rPr>
                <w:rFonts w:hint="eastAsia" w:ascii="黑体" w:hAnsi="黑体" w:eastAsia="黑体" w:cs="黑体"/>
                <w:sz w:val="28"/>
                <w:szCs w:val="28"/>
                <w:lang w:val="en-US" w:eastAsia="zh-CN"/>
              </w:rPr>
              <w:t>481180.00</w:t>
            </w:r>
            <w:r>
              <w:rPr>
                <w:rFonts w:hint="eastAsia" w:ascii="黑体" w:hAnsi="黑体" w:eastAsia="黑体" w:cs="黑体"/>
                <w:sz w:val="28"/>
                <w:szCs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43" w:type="dxa"/>
            <w:vAlign w:val="center"/>
          </w:tcPr>
          <w:p>
            <w:pPr>
              <w:pStyle w:val="25"/>
              <w:ind w:left="8"/>
              <w:jc w:val="center"/>
              <w:rPr>
                <w:rFonts w:hint="eastAsia" w:ascii="黑体" w:hAnsi="黑体" w:eastAsia="黑体" w:cs="黑体"/>
                <w:sz w:val="28"/>
                <w:szCs w:val="28"/>
              </w:rPr>
            </w:pPr>
            <w:r>
              <w:rPr>
                <w:rFonts w:hint="eastAsia" w:ascii="黑体" w:hAnsi="黑体" w:eastAsia="黑体" w:cs="黑体"/>
                <w:sz w:val="28"/>
                <w:szCs w:val="28"/>
              </w:rPr>
              <w:t>6</w:t>
            </w:r>
          </w:p>
        </w:tc>
        <w:tc>
          <w:tcPr>
            <w:tcW w:w="1869" w:type="dxa"/>
            <w:vAlign w:val="center"/>
          </w:tcPr>
          <w:p>
            <w:pPr>
              <w:pStyle w:val="25"/>
              <w:ind w:left="7"/>
              <w:jc w:val="center"/>
              <w:rPr>
                <w:rFonts w:hint="eastAsia" w:ascii="黑体" w:hAnsi="黑体" w:eastAsia="黑体" w:cs="黑体"/>
                <w:sz w:val="28"/>
                <w:szCs w:val="28"/>
              </w:rPr>
            </w:pPr>
            <w:r>
              <w:rPr>
                <w:rFonts w:hint="eastAsia" w:ascii="黑体" w:hAnsi="黑体" w:eastAsia="黑体" w:cs="黑体"/>
                <w:sz w:val="28"/>
                <w:szCs w:val="28"/>
              </w:rPr>
              <w:t>组织形式</w:t>
            </w:r>
          </w:p>
        </w:tc>
        <w:tc>
          <w:tcPr>
            <w:tcW w:w="7337" w:type="dxa"/>
            <w:vAlign w:val="center"/>
          </w:tcPr>
          <w:p>
            <w:pPr>
              <w:pStyle w:val="25"/>
              <w:ind w:left="106"/>
              <w:jc w:val="both"/>
              <w:rPr>
                <w:rFonts w:hint="eastAsia" w:ascii="黑体" w:hAnsi="黑体" w:eastAsia="黑体" w:cs="黑体"/>
                <w:sz w:val="28"/>
                <w:szCs w:val="28"/>
              </w:rPr>
            </w:pPr>
            <w:r>
              <w:rPr>
                <w:rFonts w:hint="eastAsia" w:ascii="黑体" w:hAnsi="黑体" w:eastAsia="黑体" w:cs="黑体"/>
                <w:sz w:val="28"/>
                <w:szCs w:val="28"/>
              </w:rPr>
              <w:t>委托采购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43" w:type="dxa"/>
            <w:vAlign w:val="center"/>
          </w:tcPr>
          <w:p>
            <w:pPr>
              <w:pStyle w:val="25"/>
              <w:spacing w:before="1"/>
              <w:ind w:left="8"/>
              <w:jc w:val="center"/>
              <w:rPr>
                <w:rFonts w:hint="eastAsia" w:ascii="黑体" w:hAnsi="黑体" w:eastAsia="黑体" w:cs="黑体"/>
                <w:sz w:val="28"/>
                <w:szCs w:val="28"/>
              </w:rPr>
            </w:pPr>
            <w:r>
              <w:rPr>
                <w:rFonts w:hint="eastAsia" w:ascii="黑体" w:hAnsi="黑体" w:eastAsia="黑体" w:cs="黑体"/>
                <w:sz w:val="28"/>
                <w:szCs w:val="28"/>
              </w:rPr>
              <w:t>7</w:t>
            </w:r>
          </w:p>
        </w:tc>
        <w:tc>
          <w:tcPr>
            <w:tcW w:w="1869" w:type="dxa"/>
            <w:vAlign w:val="center"/>
          </w:tcPr>
          <w:p>
            <w:pPr>
              <w:pStyle w:val="25"/>
              <w:spacing w:before="1"/>
              <w:ind w:left="7"/>
              <w:jc w:val="center"/>
              <w:rPr>
                <w:rFonts w:hint="eastAsia" w:ascii="黑体" w:hAnsi="黑体" w:eastAsia="黑体" w:cs="黑体"/>
                <w:sz w:val="28"/>
                <w:szCs w:val="28"/>
              </w:rPr>
            </w:pPr>
            <w:r>
              <w:rPr>
                <w:rFonts w:hint="eastAsia" w:ascii="黑体" w:hAnsi="黑体" w:eastAsia="黑体" w:cs="黑体"/>
                <w:sz w:val="28"/>
                <w:szCs w:val="28"/>
              </w:rPr>
              <w:t>采购方式</w:t>
            </w:r>
          </w:p>
        </w:tc>
        <w:tc>
          <w:tcPr>
            <w:tcW w:w="7337" w:type="dxa"/>
            <w:vAlign w:val="center"/>
          </w:tcPr>
          <w:p>
            <w:pPr>
              <w:pStyle w:val="25"/>
              <w:spacing w:before="1"/>
              <w:ind w:left="106"/>
              <w:jc w:val="both"/>
              <w:rPr>
                <w:rFonts w:hint="eastAsia" w:ascii="黑体" w:hAnsi="黑体" w:eastAsia="黑体" w:cs="黑体"/>
                <w:sz w:val="28"/>
                <w:szCs w:val="28"/>
              </w:rPr>
            </w:pPr>
            <w:r>
              <w:rPr>
                <w:rFonts w:hint="eastAsia" w:ascii="黑体" w:hAnsi="黑体" w:eastAsia="黑体" w:cs="黑体"/>
                <w:sz w:val="28"/>
                <w:szCs w:val="28"/>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43" w:type="dxa"/>
            <w:vAlign w:val="center"/>
          </w:tcPr>
          <w:p>
            <w:pPr>
              <w:pStyle w:val="25"/>
              <w:ind w:left="8"/>
              <w:jc w:val="center"/>
              <w:rPr>
                <w:rFonts w:hint="eastAsia" w:ascii="黑体" w:hAnsi="黑体" w:eastAsia="黑体" w:cs="黑体"/>
                <w:sz w:val="28"/>
                <w:szCs w:val="28"/>
              </w:rPr>
            </w:pPr>
            <w:r>
              <w:rPr>
                <w:rFonts w:hint="eastAsia" w:ascii="黑体" w:hAnsi="黑体" w:eastAsia="黑体" w:cs="黑体"/>
                <w:sz w:val="28"/>
                <w:szCs w:val="28"/>
              </w:rPr>
              <w:t>8</w:t>
            </w:r>
          </w:p>
        </w:tc>
        <w:tc>
          <w:tcPr>
            <w:tcW w:w="1869" w:type="dxa"/>
            <w:vAlign w:val="center"/>
          </w:tcPr>
          <w:p>
            <w:pPr>
              <w:pStyle w:val="25"/>
              <w:ind w:left="7"/>
              <w:jc w:val="center"/>
              <w:rPr>
                <w:rFonts w:hint="eastAsia" w:ascii="黑体" w:hAnsi="黑体" w:eastAsia="黑体" w:cs="黑体"/>
                <w:sz w:val="28"/>
                <w:szCs w:val="28"/>
              </w:rPr>
            </w:pPr>
            <w:r>
              <w:rPr>
                <w:rFonts w:hint="eastAsia" w:ascii="黑体" w:hAnsi="黑体" w:eastAsia="黑体" w:cs="黑体"/>
                <w:sz w:val="28"/>
                <w:szCs w:val="28"/>
              </w:rPr>
              <w:t>采购内容</w:t>
            </w:r>
          </w:p>
        </w:tc>
        <w:tc>
          <w:tcPr>
            <w:tcW w:w="7337" w:type="dxa"/>
          </w:tcPr>
          <w:p>
            <w:pPr>
              <w:pStyle w:val="25"/>
              <w:rPr>
                <w:rFonts w:hint="eastAsia" w:ascii="黑体" w:hAnsi="黑体" w:eastAsia="黑体" w:cs="黑体"/>
                <w:sz w:val="28"/>
                <w:szCs w:val="28"/>
                <w:lang w:val="en-US"/>
              </w:rPr>
            </w:pPr>
            <w:r>
              <w:rPr>
                <w:rFonts w:hint="eastAsia" w:ascii="黑体" w:hAnsi="黑体" w:eastAsia="黑体" w:cs="黑体"/>
                <w:sz w:val="28"/>
                <w:szCs w:val="28"/>
                <w:lang w:val="en-US" w:eastAsia="zh-CN"/>
              </w:rPr>
              <w:t>详见</w:t>
            </w:r>
            <w:r>
              <w:rPr>
                <w:rFonts w:hint="eastAsia" w:ascii="黑体" w:hAnsi="黑体" w:eastAsia="黑体" w:cs="黑体"/>
                <w:sz w:val="28"/>
                <w:szCs w:val="28"/>
                <w:lang w:val="en-US"/>
              </w:rPr>
              <w:t>采购内容与要求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43" w:type="dxa"/>
            <w:vAlign w:val="center"/>
          </w:tcPr>
          <w:p>
            <w:pPr>
              <w:pStyle w:val="25"/>
              <w:spacing w:before="1"/>
              <w:ind w:left="8"/>
              <w:jc w:val="center"/>
              <w:rPr>
                <w:rFonts w:hint="eastAsia" w:ascii="黑体" w:hAnsi="黑体" w:eastAsia="黑体" w:cs="黑体"/>
                <w:sz w:val="28"/>
                <w:szCs w:val="28"/>
              </w:rPr>
            </w:pPr>
            <w:r>
              <w:rPr>
                <w:rFonts w:hint="eastAsia" w:ascii="黑体" w:hAnsi="黑体" w:eastAsia="黑体" w:cs="黑体"/>
                <w:sz w:val="28"/>
                <w:szCs w:val="28"/>
              </w:rPr>
              <w:t>9</w:t>
            </w:r>
          </w:p>
        </w:tc>
        <w:tc>
          <w:tcPr>
            <w:tcW w:w="1869" w:type="dxa"/>
            <w:vAlign w:val="center"/>
          </w:tcPr>
          <w:p>
            <w:pPr>
              <w:pStyle w:val="25"/>
              <w:spacing w:before="1"/>
              <w:ind w:left="7"/>
              <w:jc w:val="center"/>
              <w:rPr>
                <w:rFonts w:hint="eastAsia" w:ascii="黑体" w:hAnsi="黑体" w:eastAsia="黑体" w:cs="黑体"/>
                <w:sz w:val="28"/>
                <w:szCs w:val="28"/>
              </w:rPr>
            </w:pPr>
            <w:r>
              <w:rPr>
                <w:rFonts w:hint="eastAsia" w:ascii="黑体" w:hAnsi="黑体" w:eastAsia="黑体" w:cs="黑体"/>
                <w:sz w:val="28"/>
                <w:szCs w:val="28"/>
              </w:rPr>
              <w:t>标包划分</w:t>
            </w:r>
          </w:p>
        </w:tc>
        <w:tc>
          <w:tcPr>
            <w:tcW w:w="7337" w:type="dxa"/>
            <w:vAlign w:val="center"/>
          </w:tcPr>
          <w:p>
            <w:pPr>
              <w:pStyle w:val="25"/>
              <w:spacing w:before="1"/>
              <w:ind w:left="106"/>
              <w:rPr>
                <w:rFonts w:hint="eastAsia" w:ascii="黑体" w:hAnsi="黑体" w:eastAsia="黑体" w:cs="黑体"/>
                <w:sz w:val="28"/>
                <w:szCs w:val="28"/>
              </w:rPr>
            </w:pPr>
            <w:r>
              <w:rPr>
                <w:rFonts w:hint="eastAsia" w:ascii="黑体" w:hAnsi="黑体" w:eastAsia="黑体" w:cs="黑体"/>
                <w:sz w:val="28"/>
                <w:szCs w:val="28"/>
              </w:rPr>
              <w:t>本项目全部内容按一个标包划分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43" w:type="dxa"/>
            <w:vAlign w:val="center"/>
          </w:tcPr>
          <w:p>
            <w:pPr>
              <w:pStyle w:val="25"/>
              <w:spacing w:before="1"/>
              <w:ind w:left="8"/>
              <w:jc w:val="center"/>
              <w:rPr>
                <w:rFonts w:hint="eastAsia" w:ascii="黑体" w:hAnsi="黑体" w:eastAsia="黑体" w:cs="黑体"/>
                <w:sz w:val="28"/>
                <w:szCs w:val="28"/>
                <w:lang w:val="en-US"/>
              </w:rPr>
            </w:pPr>
            <w:r>
              <w:rPr>
                <w:rFonts w:hint="eastAsia" w:ascii="黑体" w:hAnsi="黑体" w:eastAsia="黑体" w:cs="黑体"/>
                <w:sz w:val="28"/>
                <w:szCs w:val="28"/>
                <w:lang w:val="en-US"/>
              </w:rPr>
              <w:t>10</w:t>
            </w:r>
          </w:p>
        </w:tc>
        <w:tc>
          <w:tcPr>
            <w:tcW w:w="1869" w:type="dxa"/>
            <w:vAlign w:val="center"/>
          </w:tcPr>
          <w:p>
            <w:pPr>
              <w:pStyle w:val="25"/>
              <w:spacing w:before="1"/>
              <w:ind w:left="7"/>
              <w:jc w:val="center"/>
              <w:rPr>
                <w:rFonts w:hint="eastAsia" w:ascii="黑体" w:hAnsi="黑体" w:eastAsia="黑体" w:cs="黑体"/>
                <w:color w:val="auto"/>
                <w:sz w:val="28"/>
                <w:szCs w:val="28"/>
                <w:lang w:val="en-US"/>
              </w:rPr>
            </w:pPr>
            <w:r>
              <w:rPr>
                <w:rFonts w:hint="eastAsia" w:ascii="黑体" w:hAnsi="黑体" w:eastAsia="黑体" w:cs="黑体"/>
                <w:color w:val="auto"/>
                <w:sz w:val="28"/>
                <w:szCs w:val="28"/>
                <w:lang w:val="en-US" w:eastAsia="zh-CN"/>
              </w:rPr>
              <w:t>供货时间</w:t>
            </w:r>
            <w:r>
              <w:rPr>
                <w:rFonts w:hint="eastAsia" w:ascii="黑体" w:hAnsi="黑体" w:eastAsia="黑体" w:cs="黑体"/>
                <w:color w:val="auto"/>
                <w:sz w:val="28"/>
                <w:szCs w:val="28"/>
                <w:lang w:val="en-US"/>
              </w:rPr>
              <w:t>及</w:t>
            </w:r>
          </w:p>
          <w:p>
            <w:pPr>
              <w:pStyle w:val="25"/>
              <w:spacing w:before="1"/>
              <w:ind w:left="7"/>
              <w:jc w:val="center"/>
              <w:rPr>
                <w:rFonts w:hint="eastAsia" w:ascii="黑体" w:hAnsi="黑体" w:eastAsia="黑体" w:cs="黑体"/>
                <w:color w:val="auto"/>
                <w:sz w:val="28"/>
                <w:szCs w:val="28"/>
                <w:lang w:val="en-US"/>
              </w:rPr>
            </w:pPr>
            <w:r>
              <w:rPr>
                <w:rFonts w:hint="eastAsia" w:ascii="黑体" w:hAnsi="黑体" w:eastAsia="黑体" w:cs="黑体"/>
                <w:color w:val="auto"/>
                <w:sz w:val="28"/>
                <w:szCs w:val="28"/>
                <w:lang w:val="en-US" w:eastAsia="zh-CN"/>
              </w:rPr>
              <w:t>服务</w:t>
            </w:r>
            <w:r>
              <w:rPr>
                <w:rFonts w:hint="eastAsia" w:ascii="黑体" w:hAnsi="黑体" w:eastAsia="黑体" w:cs="黑体"/>
                <w:color w:val="auto"/>
                <w:sz w:val="28"/>
                <w:szCs w:val="28"/>
                <w:lang w:val="en-US"/>
              </w:rPr>
              <w:t>地点</w:t>
            </w:r>
          </w:p>
        </w:tc>
        <w:tc>
          <w:tcPr>
            <w:tcW w:w="7337" w:type="dxa"/>
            <w:vAlign w:val="center"/>
          </w:tcPr>
          <w:p>
            <w:pPr>
              <w:pStyle w:val="25"/>
              <w:spacing w:before="1"/>
              <w:ind w:left="106"/>
              <w:rPr>
                <w:rFonts w:hint="eastAsia" w:ascii="黑体" w:hAnsi="黑体" w:eastAsia="黑体" w:cs="黑体"/>
                <w:color w:val="auto"/>
                <w:spacing w:val="-4"/>
                <w:sz w:val="28"/>
                <w:szCs w:val="28"/>
              </w:rPr>
            </w:pPr>
            <w:r>
              <w:rPr>
                <w:rFonts w:hint="eastAsia" w:ascii="黑体" w:hAnsi="黑体" w:eastAsia="黑体" w:cs="黑体"/>
                <w:color w:val="auto"/>
                <w:sz w:val="28"/>
                <w:szCs w:val="28"/>
                <w:lang w:val="en-US" w:eastAsia="zh-CN"/>
              </w:rPr>
              <w:t>供货时间</w:t>
            </w:r>
            <w:r>
              <w:rPr>
                <w:rFonts w:hint="eastAsia" w:ascii="黑体" w:hAnsi="黑体" w:eastAsia="黑体" w:cs="黑体"/>
                <w:color w:val="auto"/>
                <w:sz w:val="28"/>
                <w:szCs w:val="28"/>
                <w:lang w:val="en-US"/>
              </w:rPr>
              <w:t>：合同签订后15个工作日内交货</w:t>
            </w:r>
          </w:p>
          <w:p>
            <w:pPr>
              <w:pStyle w:val="25"/>
              <w:spacing w:before="1"/>
              <w:ind w:left="106"/>
              <w:rPr>
                <w:rFonts w:hint="eastAsia" w:ascii="黑体" w:hAnsi="黑体" w:eastAsia="黑体" w:cs="黑体"/>
                <w:color w:val="auto"/>
                <w:spacing w:val="-4"/>
                <w:sz w:val="28"/>
                <w:szCs w:val="28"/>
                <w:lang w:val="en-US" w:eastAsia="zh-CN"/>
              </w:rPr>
            </w:pPr>
            <w:r>
              <w:rPr>
                <w:rFonts w:hint="eastAsia" w:ascii="黑体" w:hAnsi="黑体" w:eastAsia="黑体" w:cs="黑体"/>
                <w:color w:val="auto"/>
                <w:spacing w:val="-4"/>
                <w:sz w:val="28"/>
                <w:szCs w:val="28"/>
                <w:lang w:val="en-US"/>
              </w:rPr>
              <w:t>建设地点：</w:t>
            </w:r>
            <w:r>
              <w:rPr>
                <w:rFonts w:hint="eastAsia" w:ascii="黑体" w:hAnsi="黑体" w:eastAsia="黑体" w:cs="黑体"/>
                <w:color w:val="auto"/>
                <w:spacing w:val="-4"/>
                <w:sz w:val="28"/>
                <w:szCs w:val="28"/>
                <w:lang w:val="en-US" w:eastAsia="zh-CN"/>
              </w:rPr>
              <w:t>鄂温克族自治旗人民检察院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43" w:type="dxa"/>
            <w:vAlign w:val="center"/>
          </w:tcPr>
          <w:p>
            <w:pPr>
              <w:pStyle w:val="25"/>
              <w:spacing w:before="1"/>
              <w:ind w:left="170" w:right="162"/>
              <w:jc w:val="center"/>
              <w:rPr>
                <w:rFonts w:hint="eastAsia" w:ascii="黑体" w:hAnsi="黑体" w:eastAsia="黑体" w:cs="黑体"/>
                <w:sz w:val="28"/>
                <w:szCs w:val="28"/>
              </w:rPr>
            </w:pPr>
            <w:r>
              <w:rPr>
                <w:rFonts w:hint="eastAsia" w:ascii="黑体" w:hAnsi="黑体" w:eastAsia="黑体" w:cs="黑体"/>
                <w:sz w:val="28"/>
                <w:szCs w:val="28"/>
              </w:rPr>
              <w:t>11</w:t>
            </w:r>
          </w:p>
        </w:tc>
        <w:tc>
          <w:tcPr>
            <w:tcW w:w="1869" w:type="dxa"/>
            <w:vAlign w:val="center"/>
          </w:tcPr>
          <w:p>
            <w:pPr>
              <w:pStyle w:val="25"/>
              <w:spacing w:before="1"/>
              <w:ind w:left="7"/>
              <w:jc w:val="center"/>
              <w:rPr>
                <w:rFonts w:hint="eastAsia" w:ascii="黑体" w:hAnsi="黑体" w:eastAsia="黑体" w:cs="黑体"/>
                <w:sz w:val="28"/>
                <w:szCs w:val="28"/>
              </w:rPr>
            </w:pPr>
            <w:r>
              <w:rPr>
                <w:rFonts w:hint="eastAsia" w:ascii="黑体" w:hAnsi="黑体" w:eastAsia="黑体" w:cs="黑体"/>
                <w:sz w:val="28"/>
                <w:szCs w:val="28"/>
                <w:lang w:eastAsia="zh-CN"/>
              </w:rPr>
              <w:t>验收</w:t>
            </w:r>
            <w:r>
              <w:rPr>
                <w:rFonts w:hint="eastAsia" w:ascii="黑体" w:hAnsi="黑体" w:eastAsia="黑体" w:cs="黑体"/>
                <w:sz w:val="28"/>
                <w:szCs w:val="28"/>
              </w:rPr>
              <w:t>要求</w:t>
            </w:r>
          </w:p>
        </w:tc>
        <w:tc>
          <w:tcPr>
            <w:tcW w:w="7337" w:type="dxa"/>
            <w:vAlign w:val="center"/>
          </w:tcPr>
          <w:p>
            <w:pPr>
              <w:pStyle w:val="25"/>
              <w:spacing w:before="1"/>
              <w:ind w:left="106"/>
              <w:jc w:val="both"/>
              <w:rPr>
                <w:rFonts w:hint="eastAsia" w:ascii="黑体" w:hAnsi="黑体" w:eastAsia="黑体" w:cs="黑体"/>
                <w:sz w:val="28"/>
                <w:szCs w:val="28"/>
                <w:lang w:eastAsia="zh-CN"/>
              </w:rPr>
            </w:pPr>
            <w:r>
              <w:rPr>
                <w:rFonts w:hint="eastAsia" w:ascii="黑体" w:hAnsi="黑体" w:eastAsia="黑体" w:cs="黑体"/>
                <w:sz w:val="28"/>
                <w:szCs w:val="28"/>
              </w:rPr>
              <w:t>1期：供应商提供的服务需满足招标文件规定的实际技术、商务要求，按提供服务的各项方案能够高效高质量提供服务</w:t>
            </w:r>
            <w:r>
              <w:rPr>
                <w:rFonts w:hint="eastAsia" w:ascii="黑体" w:hAnsi="黑体" w:eastAsia="黑体" w:cs="黑体"/>
                <w:sz w:val="28"/>
                <w:szCs w:val="28"/>
                <w:lang w:eastAsia="zh-CN"/>
              </w:rPr>
              <w:t>。</w:t>
            </w:r>
          </w:p>
        </w:tc>
      </w:tr>
    </w:tbl>
    <w:p>
      <w:pPr>
        <w:pStyle w:val="8"/>
        <w:rPr>
          <w:rFonts w:hint="eastAsia" w:ascii="黑体" w:hAnsi="黑体" w:eastAsia="黑体" w:cs="黑体"/>
          <w:b/>
          <w:sz w:val="28"/>
          <w:szCs w:val="28"/>
        </w:rPr>
      </w:pPr>
    </w:p>
    <w:p>
      <w:pPr>
        <w:pStyle w:val="8"/>
        <w:spacing w:before="8"/>
        <w:rPr>
          <w:rFonts w:hint="eastAsia" w:ascii="黑体" w:hAnsi="黑体" w:eastAsia="黑体" w:cs="黑体"/>
          <w:b/>
          <w:sz w:val="28"/>
          <w:szCs w:val="28"/>
        </w:rPr>
      </w:pPr>
    </w:p>
    <w:p>
      <w:pPr>
        <w:rPr>
          <w:rFonts w:hint="eastAsia" w:ascii="黑体" w:hAnsi="黑体" w:eastAsia="黑体" w:cs="黑体"/>
          <w:sz w:val="28"/>
          <w:szCs w:val="28"/>
        </w:rPr>
        <w:sectPr>
          <w:pgSz w:w="11910" w:h="16840"/>
          <w:pgMar w:top="1440" w:right="1080" w:bottom="1440" w:left="1080" w:header="814" w:footer="855" w:gutter="0"/>
          <w:pgNumType w:fmt="decimal"/>
          <w:cols w:space="720" w:num="1"/>
        </w:sectPr>
      </w:pPr>
    </w:p>
    <w:tbl>
      <w:tblPr>
        <w:tblStyle w:val="19"/>
        <w:tblW w:w="0" w:type="auto"/>
        <w:tblInd w:w="-27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0"/>
        <w:gridCol w:w="1852"/>
        <w:gridCol w:w="73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960" w:type="dxa"/>
            <w:tcBorders>
              <w:left w:val="single" w:color="000000" w:sz="4" w:space="0"/>
              <w:bottom w:val="single" w:color="000000" w:sz="4" w:space="0"/>
              <w:right w:val="single" w:color="000000" w:sz="4" w:space="0"/>
            </w:tcBorders>
            <w:vAlign w:val="center"/>
          </w:tcPr>
          <w:p>
            <w:pPr>
              <w:pStyle w:val="25"/>
              <w:spacing w:before="1"/>
              <w:ind w:left="170" w:right="162"/>
              <w:jc w:val="center"/>
              <w:rPr>
                <w:rFonts w:hint="eastAsia" w:ascii="黑体" w:hAnsi="黑体" w:eastAsia="黑体" w:cs="黑体"/>
                <w:sz w:val="28"/>
                <w:szCs w:val="28"/>
                <w:lang w:val="en-US"/>
              </w:rPr>
            </w:pPr>
            <w:r>
              <w:rPr>
                <w:rFonts w:hint="eastAsia" w:ascii="黑体" w:hAnsi="黑体" w:eastAsia="黑体" w:cs="黑体"/>
                <w:sz w:val="28"/>
                <w:szCs w:val="28"/>
                <w:lang w:val="en-US"/>
              </w:rPr>
              <w:t>12</w:t>
            </w:r>
          </w:p>
          <w:p>
            <w:pPr>
              <w:pStyle w:val="25"/>
              <w:spacing w:line="220" w:lineRule="exact"/>
              <w:ind w:right="162"/>
              <w:jc w:val="both"/>
              <w:rPr>
                <w:rFonts w:hint="eastAsia" w:ascii="黑体" w:hAnsi="黑体" w:eastAsia="黑体" w:cs="黑体"/>
                <w:sz w:val="28"/>
                <w:szCs w:val="28"/>
                <w:lang w:val="en-US"/>
              </w:rPr>
            </w:pPr>
          </w:p>
          <w:p>
            <w:pPr>
              <w:pStyle w:val="25"/>
              <w:spacing w:line="220" w:lineRule="exact"/>
              <w:ind w:right="162"/>
              <w:jc w:val="both"/>
              <w:rPr>
                <w:rFonts w:hint="eastAsia" w:ascii="黑体" w:hAnsi="黑体" w:eastAsia="黑体" w:cs="黑体"/>
                <w:sz w:val="28"/>
                <w:szCs w:val="28"/>
                <w:lang w:val="en-US"/>
              </w:rPr>
            </w:pPr>
          </w:p>
          <w:p>
            <w:pPr>
              <w:pStyle w:val="25"/>
              <w:spacing w:line="220" w:lineRule="exact"/>
              <w:ind w:right="162"/>
              <w:jc w:val="both"/>
              <w:rPr>
                <w:rFonts w:hint="eastAsia" w:ascii="黑体" w:hAnsi="黑体" w:eastAsia="黑体" w:cs="黑体"/>
                <w:sz w:val="28"/>
                <w:szCs w:val="28"/>
                <w:lang w:val="en-US"/>
              </w:rPr>
            </w:pPr>
          </w:p>
          <w:p>
            <w:pPr>
              <w:pStyle w:val="25"/>
              <w:spacing w:line="220" w:lineRule="exact"/>
              <w:ind w:right="162"/>
              <w:jc w:val="both"/>
              <w:rPr>
                <w:rFonts w:hint="eastAsia" w:ascii="黑体" w:hAnsi="黑体" w:eastAsia="黑体" w:cs="黑体"/>
                <w:sz w:val="28"/>
                <w:szCs w:val="28"/>
                <w:lang w:val="en-US"/>
              </w:rPr>
            </w:pPr>
          </w:p>
        </w:tc>
        <w:tc>
          <w:tcPr>
            <w:tcW w:w="1852" w:type="dxa"/>
            <w:tcBorders>
              <w:left w:val="single" w:color="000000" w:sz="4" w:space="0"/>
              <w:right w:val="single" w:color="000000" w:sz="4" w:space="0"/>
            </w:tcBorders>
            <w:vAlign w:val="center"/>
          </w:tcPr>
          <w:p>
            <w:pPr>
              <w:pStyle w:val="25"/>
              <w:jc w:val="center"/>
              <w:rPr>
                <w:rFonts w:hint="eastAsia" w:ascii="黑体" w:hAnsi="黑体" w:eastAsia="黑体" w:cs="黑体"/>
                <w:bCs/>
                <w:sz w:val="28"/>
                <w:szCs w:val="28"/>
                <w:lang w:val="en-US"/>
              </w:rPr>
            </w:pPr>
            <w:r>
              <w:rPr>
                <w:rFonts w:hint="eastAsia" w:ascii="黑体" w:hAnsi="黑体" w:eastAsia="黑体" w:cs="黑体"/>
                <w:bCs/>
                <w:sz w:val="28"/>
                <w:szCs w:val="28"/>
                <w:lang w:val="en-US"/>
              </w:rPr>
              <w:t>供应商资格要求</w:t>
            </w:r>
          </w:p>
          <w:p>
            <w:pPr>
              <w:pStyle w:val="25"/>
              <w:jc w:val="center"/>
              <w:rPr>
                <w:rFonts w:hint="eastAsia" w:ascii="黑体" w:hAnsi="黑体" w:eastAsia="黑体" w:cs="黑体"/>
                <w:b/>
                <w:sz w:val="28"/>
                <w:szCs w:val="28"/>
              </w:rPr>
            </w:pPr>
          </w:p>
          <w:p>
            <w:pPr>
              <w:pStyle w:val="25"/>
              <w:jc w:val="center"/>
              <w:rPr>
                <w:rFonts w:hint="eastAsia" w:ascii="黑体" w:hAnsi="黑体" w:eastAsia="黑体" w:cs="黑体"/>
                <w:b/>
                <w:sz w:val="28"/>
                <w:szCs w:val="28"/>
              </w:rPr>
            </w:pPr>
          </w:p>
          <w:p>
            <w:pPr>
              <w:pStyle w:val="25"/>
              <w:jc w:val="center"/>
              <w:rPr>
                <w:rFonts w:hint="eastAsia" w:ascii="黑体" w:hAnsi="黑体" w:eastAsia="黑体" w:cs="黑体"/>
                <w:b/>
                <w:sz w:val="28"/>
                <w:szCs w:val="28"/>
              </w:rPr>
            </w:pPr>
          </w:p>
          <w:p>
            <w:pPr>
              <w:pStyle w:val="25"/>
              <w:spacing w:line="274" w:lineRule="exact"/>
              <w:ind w:left="7"/>
              <w:jc w:val="center"/>
              <w:rPr>
                <w:rFonts w:hint="eastAsia" w:ascii="黑体" w:hAnsi="黑体" w:eastAsia="黑体" w:cs="黑体"/>
                <w:sz w:val="28"/>
                <w:szCs w:val="28"/>
              </w:rPr>
            </w:pPr>
          </w:p>
        </w:tc>
        <w:tc>
          <w:tcPr>
            <w:tcW w:w="7337" w:type="dxa"/>
            <w:tcBorders>
              <w:left w:val="single" w:color="000000" w:sz="4" w:space="0"/>
              <w:bottom w:val="single" w:color="000000" w:sz="4" w:space="0"/>
              <w:right w:val="single" w:color="000000" w:sz="4" w:space="0"/>
            </w:tcBorders>
          </w:tcPr>
          <w:p>
            <w:pPr>
              <w:pStyle w:val="24"/>
              <w:keepNext w:val="0"/>
              <w:keepLines w:val="0"/>
              <w:pageBreakBefore w:val="0"/>
              <w:widowControl w:val="0"/>
              <w:numPr>
                <w:ilvl w:val="0"/>
                <w:numId w:val="0"/>
              </w:numPr>
              <w:tabs>
                <w:tab w:val="left" w:pos="1397"/>
              </w:tabs>
              <w:kinsoku/>
              <w:wordWrap/>
              <w:overflowPunct/>
              <w:topLinePunct w:val="0"/>
              <w:autoSpaceDE w:val="0"/>
              <w:autoSpaceDN w:val="0"/>
              <w:bidi w:val="0"/>
              <w:snapToGrid/>
              <w:spacing w:before="192" w:line="46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rPr>
              <w:t>1.</w:t>
            </w:r>
            <w:r>
              <w:rPr>
                <w:rFonts w:hint="eastAsia" w:ascii="黑体" w:hAnsi="黑体" w:eastAsia="黑体" w:cs="黑体"/>
                <w:sz w:val="28"/>
                <w:szCs w:val="28"/>
              </w:rPr>
              <w:t>本次招标要求投标人必须是在中国境内注册成立并有效存续的企业法人或其他组织，在人员、设备、资金等方面具有相应的能力</w:t>
            </w:r>
            <w:r>
              <w:rPr>
                <w:rFonts w:hint="eastAsia" w:ascii="黑体" w:hAnsi="黑体" w:eastAsia="黑体" w:cs="黑体"/>
                <w:sz w:val="28"/>
                <w:szCs w:val="28"/>
                <w:lang w:eastAsia="zh-CN"/>
              </w:rPr>
              <w:t>；</w:t>
            </w:r>
          </w:p>
          <w:p>
            <w:pPr>
              <w:pStyle w:val="24"/>
              <w:keepNext w:val="0"/>
              <w:keepLines w:val="0"/>
              <w:pageBreakBefore w:val="0"/>
              <w:widowControl w:val="0"/>
              <w:numPr>
                <w:ilvl w:val="0"/>
                <w:numId w:val="0"/>
              </w:numPr>
              <w:tabs>
                <w:tab w:val="left" w:pos="1397"/>
              </w:tabs>
              <w:kinsoku/>
              <w:wordWrap/>
              <w:overflowPunct/>
              <w:topLinePunct w:val="0"/>
              <w:autoSpaceDE w:val="0"/>
              <w:autoSpaceDN w:val="0"/>
              <w:bidi w:val="0"/>
              <w:snapToGrid/>
              <w:spacing w:before="192" w:line="46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2.投标人需具有“基础电信业务经营许可证或增值电信业务经营许可证”（提供证件扫描件）；</w:t>
            </w:r>
          </w:p>
          <w:p>
            <w:pPr>
              <w:pStyle w:val="24"/>
              <w:keepNext w:val="0"/>
              <w:keepLines w:val="0"/>
              <w:pageBreakBefore w:val="0"/>
              <w:widowControl w:val="0"/>
              <w:numPr>
                <w:ilvl w:val="0"/>
                <w:numId w:val="0"/>
              </w:numPr>
              <w:tabs>
                <w:tab w:val="left" w:pos="1397"/>
              </w:tabs>
              <w:kinsoku/>
              <w:wordWrap/>
              <w:overflowPunct/>
              <w:topLinePunct w:val="0"/>
              <w:autoSpaceDE w:val="0"/>
              <w:autoSpaceDN w:val="0"/>
              <w:bidi w:val="0"/>
              <w:snapToGrid/>
              <w:spacing w:before="192" w:line="460" w:lineRule="exac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 xml:space="preserve">    3.有效的基本账户开户许可证或开户信息证明；</w:t>
            </w:r>
          </w:p>
          <w:p>
            <w:pPr>
              <w:pStyle w:val="24"/>
              <w:keepNext w:val="0"/>
              <w:keepLines w:val="0"/>
              <w:pageBreakBefore w:val="0"/>
              <w:widowControl w:val="0"/>
              <w:tabs>
                <w:tab w:val="left" w:pos="1037"/>
              </w:tabs>
              <w:kinsoku/>
              <w:wordWrap/>
              <w:overflowPunct/>
              <w:topLinePunct w:val="0"/>
              <w:autoSpaceDE w:val="0"/>
              <w:autoSpaceDN w:val="0"/>
              <w:bidi w:val="0"/>
              <w:snapToGrid/>
              <w:spacing w:line="460" w:lineRule="exact"/>
              <w:ind w:left="0"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4</w:t>
            </w:r>
            <w:r>
              <w:rPr>
                <w:rFonts w:hint="eastAsia" w:ascii="黑体" w:hAnsi="黑体" w:eastAsia="黑体" w:cs="黑体"/>
                <w:sz w:val="28"/>
                <w:szCs w:val="28"/>
                <w:lang w:val="en-US"/>
              </w:rPr>
              <w:t>.</w:t>
            </w:r>
            <w:r>
              <w:rPr>
                <w:rFonts w:hint="eastAsia" w:ascii="黑体" w:hAnsi="黑体" w:eastAsia="黑体" w:cs="黑体"/>
                <w:spacing w:val="-1"/>
                <w:sz w:val="28"/>
                <w:szCs w:val="28"/>
              </w:rPr>
              <w:t>供应商须在公告期内登录“信用中国”网</w:t>
            </w:r>
            <w:r>
              <w:rPr>
                <w:rFonts w:hint="eastAsia" w:ascii="黑体" w:hAnsi="黑体" w:eastAsia="黑体" w:cs="黑体"/>
              </w:rPr>
              <w:fldChar w:fldCharType="begin"/>
            </w:r>
            <w:r>
              <w:rPr>
                <w:rFonts w:hint="eastAsia" w:ascii="黑体" w:hAnsi="黑体" w:eastAsia="黑体" w:cs="黑体"/>
              </w:rPr>
              <w:instrText xml:space="preserve"> HYPERLINK "http://www.creditchina.gov.cn/" \h </w:instrText>
            </w:r>
            <w:r>
              <w:rPr>
                <w:rFonts w:hint="eastAsia" w:ascii="黑体" w:hAnsi="黑体" w:eastAsia="黑体" w:cs="黑体"/>
              </w:rPr>
              <w:fldChar w:fldCharType="separate"/>
            </w:r>
            <w:r>
              <w:rPr>
                <w:rFonts w:hint="eastAsia" w:ascii="黑体" w:hAnsi="黑体" w:eastAsia="黑体" w:cs="黑体"/>
                <w:sz w:val="28"/>
                <w:szCs w:val="28"/>
              </w:rPr>
              <w:t>（www.creditchina.gov.cn</w:t>
            </w:r>
            <w:r>
              <w:rPr>
                <w:rFonts w:hint="eastAsia" w:ascii="黑体" w:hAnsi="黑体" w:eastAsia="黑体" w:cs="黑体"/>
                <w:sz w:val="28"/>
                <w:szCs w:val="28"/>
              </w:rPr>
              <w:fldChar w:fldCharType="end"/>
            </w:r>
            <w:r>
              <w:rPr>
                <w:rFonts w:hint="eastAsia" w:ascii="黑体" w:hAnsi="黑体" w:eastAsia="黑体" w:cs="黑体"/>
                <w:sz w:val="28"/>
                <w:szCs w:val="28"/>
              </w:rPr>
              <w:t>）</w:t>
            </w:r>
            <w:r>
              <w:rPr>
                <w:rFonts w:hint="eastAsia" w:ascii="黑体" w:hAnsi="黑体" w:eastAsia="黑体" w:cs="黑体"/>
                <w:spacing w:val="-6"/>
                <w:sz w:val="28"/>
                <w:szCs w:val="28"/>
              </w:rPr>
              <w:t>、中国政</w:t>
            </w:r>
            <w:r>
              <w:rPr>
                <w:rFonts w:hint="eastAsia" w:ascii="黑体" w:hAnsi="黑体" w:eastAsia="黑体" w:cs="黑体"/>
                <w:sz w:val="28"/>
                <w:szCs w:val="28"/>
              </w:rPr>
              <w:t>府采购网（</w:t>
            </w:r>
            <w:r>
              <w:rPr>
                <w:rFonts w:hint="eastAsia" w:ascii="黑体" w:hAnsi="黑体" w:eastAsia="黑体" w:cs="黑体"/>
              </w:rPr>
              <w:fldChar w:fldCharType="begin"/>
            </w:r>
            <w:r>
              <w:rPr>
                <w:rFonts w:hint="eastAsia" w:ascii="黑体" w:hAnsi="黑体" w:eastAsia="黑体" w:cs="黑体"/>
              </w:rPr>
              <w:instrText xml:space="preserve"> HYPERLINK "http://www.ccgp.gov.cn/" \h </w:instrText>
            </w:r>
            <w:r>
              <w:rPr>
                <w:rFonts w:hint="eastAsia" w:ascii="黑体" w:hAnsi="黑体" w:eastAsia="黑体" w:cs="黑体"/>
              </w:rPr>
              <w:fldChar w:fldCharType="separate"/>
            </w:r>
            <w:r>
              <w:rPr>
                <w:rFonts w:hint="eastAsia" w:ascii="黑体" w:hAnsi="黑体" w:eastAsia="黑体" w:cs="黑体"/>
                <w:sz w:val="28"/>
                <w:szCs w:val="28"/>
              </w:rPr>
              <w:t>www.ccgp.gov.cn</w:t>
            </w:r>
            <w:r>
              <w:rPr>
                <w:rFonts w:hint="eastAsia" w:ascii="黑体" w:hAnsi="黑体" w:eastAsia="黑体" w:cs="黑体"/>
                <w:sz w:val="28"/>
                <w:szCs w:val="28"/>
              </w:rPr>
              <w:fldChar w:fldCharType="end"/>
            </w:r>
            <w:r>
              <w:rPr>
                <w:rFonts w:hint="eastAsia" w:ascii="黑体" w:hAnsi="黑体" w:eastAsia="黑体" w:cs="黑体"/>
                <w:sz w:val="28"/>
                <w:szCs w:val="28"/>
              </w:rPr>
              <w:t>）等渠道查询本单位的信用记录（失信被执行人、重大税收违法案件当事人名单、政府采购严重违法失信行为记录名单）</w:t>
            </w:r>
            <w:r>
              <w:rPr>
                <w:rFonts w:hint="eastAsia" w:ascii="黑体" w:hAnsi="黑体" w:eastAsia="黑体" w:cs="黑体"/>
                <w:spacing w:val="-3"/>
                <w:sz w:val="28"/>
                <w:szCs w:val="28"/>
              </w:rPr>
              <w:t>，对列入信用中国网站“失信被执行人、重大税收违法案件当事人名单、政府采购严重违法失信名单”和中国政府采购网“政府采购严重违法失信行为记录名单”任意一项的供应商，采购人或采购代理机构</w:t>
            </w:r>
            <w:r>
              <w:rPr>
                <w:rFonts w:hint="eastAsia" w:ascii="黑体" w:hAnsi="黑体" w:eastAsia="黑体" w:cs="黑体"/>
                <w:sz w:val="28"/>
                <w:szCs w:val="28"/>
              </w:rPr>
              <w:t>拒绝其参与政府采购活动；</w:t>
            </w:r>
          </w:p>
          <w:p>
            <w:pPr>
              <w:pStyle w:val="24"/>
              <w:keepNext w:val="0"/>
              <w:keepLines w:val="0"/>
              <w:pageBreakBefore w:val="0"/>
              <w:widowControl w:val="0"/>
              <w:tabs>
                <w:tab w:val="left" w:pos="1397"/>
              </w:tabs>
              <w:kinsoku/>
              <w:wordWrap/>
              <w:overflowPunct/>
              <w:topLinePunct w:val="0"/>
              <w:autoSpaceDE w:val="0"/>
              <w:autoSpaceDN w:val="0"/>
              <w:bidi w:val="0"/>
              <w:snapToGrid/>
              <w:spacing w:before="192" w:line="460" w:lineRule="exact"/>
              <w:ind w:left="0" w:right="709" w:firstLine="556" w:firstLineChars="200"/>
              <w:textAlignment w:val="auto"/>
              <w:rPr>
                <w:rFonts w:hint="eastAsia" w:ascii="黑体" w:hAnsi="黑体" w:eastAsia="黑体" w:cs="黑体"/>
                <w:sz w:val="28"/>
                <w:szCs w:val="28"/>
              </w:rPr>
            </w:pPr>
            <w:r>
              <w:rPr>
                <w:rFonts w:hint="eastAsia" w:ascii="黑体" w:hAnsi="黑体" w:eastAsia="黑体" w:cs="黑体"/>
                <w:spacing w:val="-1"/>
                <w:sz w:val="28"/>
                <w:szCs w:val="28"/>
              </w:rPr>
              <w:t xml:space="preserve"> </w:t>
            </w:r>
            <w:r>
              <w:rPr>
                <w:rFonts w:hint="eastAsia" w:ascii="黑体" w:hAnsi="黑体" w:eastAsia="黑体" w:cs="黑体"/>
                <w:spacing w:val="-1"/>
                <w:sz w:val="28"/>
                <w:szCs w:val="28"/>
                <w:lang w:val="en-US" w:eastAsia="zh-CN"/>
              </w:rPr>
              <w:t>5</w:t>
            </w:r>
            <w:r>
              <w:rPr>
                <w:rFonts w:hint="eastAsia" w:ascii="黑体" w:hAnsi="黑体" w:eastAsia="黑体" w:cs="黑体"/>
                <w:sz w:val="28"/>
                <w:szCs w:val="28"/>
              </w:rPr>
              <w:t>.本项目不接受联合体投标。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7"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pStyle w:val="25"/>
              <w:ind w:right="162"/>
              <w:jc w:val="center"/>
              <w:rPr>
                <w:rFonts w:hint="eastAsia" w:ascii="黑体" w:hAnsi="黑体" w:eastAsia="黑体" w:cs="黑体"/>
                <w:sz w:val="28"/>
                <w:szCs w:val="28"/>
                <w:lang w:val="en-US"/>
              </w:rPr>
            </w:pPr>
            <w:r>
              <w:rPr>
                <w:rFonts w:hint="eastAsia" w:ascii="黑体" w:hAnsi="黑体" w:eastAsia="黑体" w:cs="黑体"/>
                <w:sz w:val="28"/>
                <w:szCs w:val="28"/>
                <w:lang w:val="en-US"/>
              </w:rPr>
              <w:t>13</w:t>
            </w:r>
          </w:p>
        </w:tc>
        <w:tc>
          <w:tcPr>
            <w:tcW w:w="1852" w:type="dxa"/>
            <w:tcBorders>
              <w:top w:val="single" w:color="000000" w:sz="4" w:space="0"/>
              <w:left w:val="single" w:color="000000" w:sz="4" w:space="0"/>
              <w:bottom w:val="single" w:color="000000" w:sz="4" w:space="0"/>
              <w:right w:val="single" w:color="000000" w:sz="4" w:space="0"/>
            </w:tcBorders>
          </w:tcPr>
          <w:p>
            <w:pPr>
              <w:pStyle w:val="25"/>
              <w:jc w:val="both"/>
              <w:rPr>
                <w:rFonts w:hint="eastAsia" w:ascii="黑体" w:hAnsi="黑体" w:eastAsia="黑体" w:cs="黑体"/>
                <w:sz w:val="28"/>
                <w:szCs w:val="28"/>
              </w:rPr>
            </w:pPr>
            <w:r>
              <w:rPr>
                <w:rFonts w:hint="eastAsia" w:ascii="黑体" w:hAnsi="黑体" w:eastAsia="黑体" w:cs="黑体"/>
                <w:sz w:val="28"/>
                <w:szCs w:val="28"/>
              </w:rPr>
              <w:t>踏勘现场</w:t>
            </w:r>
          </w:p>
        </w:tc>
        <w:tc>
          <w:tcPr>
            <w:tcW w:w="7337" w:type="dxa"/>
            <w:tcBorders>
              <w:top w:val="single" w:color="000000" w:sz="4" w:space="0"/>
              <w:left w:val="single" w:color="000000" w:sz="4" w:space="0"/>
              <w:bottom w:val="single" w:color="000000" w:sz="4" w:space="0"/>
              <w:right w:val="single" w:color="000000" w:sz="4" w:space="0"/>
            </w:tcBorders>
          </w:tcPr>
          <w:p>
            <w:pPr>
              <w:pStyle w:val="25"/>
              <w:numPr>
                <w:ilvl w:val="0"/>
                <w:numId w:val="3"/>
              </w:numPr>
              <w:tabs>
                <w:tab w:val="left" w:pos="348"/>
              </w:tabs>
              <w:spacing w:before="96"/>
              <w:ind w:hanging="242"/>
              <w:rPr>
                <w:rFonts w:hint="eastAsia" w:ascii="黑体" w:hAnsi="黑体" w:eastAsia="黑体" w:cs="黑体"/>
                <w:sz w:val="28"/>
                <w:szCs w:val="28"/>
              </w:rPr>
            </w:pPr>
            <w:r>
              <w:rPr>
                <w:rFonts w:hint="eastAsia" w:ascii="黑体" w:hAnsi="黑体" w:eastAsia="黑体" w:cs="黑体"/>
                <w:sz w:val="28"/>
                <w:szCs w:val="28"/>
              </w:rPr>
              <w:t>不组织</w:t>
            </w:r>
          </w:p>
          <w:p>
            <w:pPr>
              <w:pStyle w:val="25"/>
              <w:spacing w:line="420" w:lineRule="atLeast"/>
              <w:ind w:left="346" w:right="4682" w:hanging="240"/>
              <w:rPr>
                <w:rFonts w:hint="eastAsia" w:ascii="黑体" w:hAnsi="黑体" w:eastAsia="黑体" w:cs="黑体"/>
                <w:sz w:val="28"/>
                <w:szCs w:val="28"/>
              </w:rPr>
            </w:pPr>
            <w:r>
              <w:rPr>
                <w:rFonts w:hint="eastAsia" w:ascii="黑体" w:hAnsi="黑体" w:eastAsia="黑体" w:cs="黑体"/>
                <w:sz w:val="28"/>
                <w:szCs w:val="28"/>
              </w:rPr>
              <w:t>□组织，踏勘时间： 踏勘集中地点：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7" w:hRule="atLeast"/>
        </w:trPr>
        <w:tc>
          <w:tcPr>
            <w:tcW w:w="960" w:type="dxa"/>
            <w:tcBorders>
              <w:left w:val="single" w:color="000000" w:sz="4" w:space="0"/>
              <w:bottom w:val="single" w:color="000000" w:sz="4" w:space="0"/>
              <w:right w:val="single" w:color="000000" w:sz="4" w:space="0"/>
            </w:tcBorders>
            <w:vAlign w:val="center"/>
          </w:tcPr>
          <w:p>
            <w:pPr>
              <w:pStyle w:val="25"/>
              <w:ind w:right="162"/>
              <w:jc w:val="center"/>
              <w:rPr>
                <w:rFonts w:hint="eastAsia" w:ascii="黑体" w:hAnsi="黑体" w:eastAsia="黑体" w:cs="黑体"/>
                <w:sz w:val="28"/>
                <w:szCs w:val="28"/>
                <w:lang w:val="en-US"/>
              </w:rPr>
            </w:pPr>
            <w:r>
              <w:rPr>
                <w:rFonts w:hint="eastAsia" w:ascii="黑体" w:hAnsi="黑体" w:eastAsia="黑体" w:cs="黑体"/>
                <w:sz w:val="28"/>
                <w:szCs w:val="28"/>
                <w:lang w:val="en-US"/>
              </w:rPr>
              <w:t>14</w:t>
            </w:r>
          </w:p>
        </w:tc>
        <w:tc>
          <w:tcPr>
            <w:tcW w:w="1852" w:type="dxa"/>
            <w:tcBorders>
              <w:left w:val="single" w:color="000000" w:sz="4" w:space="0"/>
              <w:bottom w:val="single" w:color="000000" w:sz="4" w:space="0"/>
              <w:right w:val="single" w:color="000000" w:sz="4" w:space="0"/>
            </w:tcBorders>
          </w:tcPr>
          <w:p>
            <w:pPr>
              <w:pStyle w:val="25"/>
              <w:spacing w:before="53" w:line="360" w:lineRule="atLeast"/>
              <w:ind w:right="346"/>
              <w:rPr>
                <w:rFonts w:hint="eastAsia" w:ascii="黑体" w:hAnsi="黑体" w:eastAsia="黑体" w:cs="黑体"/>
                <w:sz w:val="28"/>
                <w:szCs w:val="28"/>
              </w:rPr>
            </w:pPr>
            <w:r>
              <w:rPr>
                <w:rFonts w:hint="eastAsia" w:ascii="黑体" w:hAnsi="黑体" w:eastAsia="黑体" w:cs="黑体"/>
                <w:sz w:val="28"/>
                <w:szCs w:val="28"/>
              </w:rPr>
              <w:t>是否接受联合体竞标</w:t>
            </w:r>
          </w:p>
        </w:tc>
        <w:tc>
          <w:tcPr>
            <w:tcW w:w="7337" w:type="dxa"/>
            <w:tcBorders>
              <w:left w:val="single" w:color="000000" w:sz="4" w:space="0"/>
              <w:bottom w:val="single" w:color="000000" w:sz="4" w:space="0"/>
              <w:right w:val="single" w:color="000000" w:sz="4" w:space="0"/>
            </w:tcBorders>
          </w:tcPr>
          <w:p>
            <w:pPr>
              <w:pStyle w:val="25"/>
              <w:numPr>
                <w:ilvl w:val="0"/>
                <w:numId w:val="4"/>
              </w:numPr>
              <w:tabs>
                <w:tab w:val="left" w:pos="348"/>
              </w:tabs>
              <w:spacing w:before="94"/>
              <w:ind w:hanging="242"/>
              <w:rPr>
                <w:rFonts w:hint="eastAsia" w:ascii="黑体" w:hAnsi="黑体" w:eastAsia="黑体" w:cs="黑体"/>
                <w:sz w:val="28"/>
                <w:szCs w:val="28"/>
              </w:rPr>
            </w:pPr>
            <w:r>
              <w:rPr>
                <w:rFonts w:hint="eastAsia" w:ascii="黑体" w:hAnsi="黑体" w:eastAsia="黑体" w:cs="黑体"/>
                <w:sz w:val="28"/>
                <w:szCs w:val="28"/>
              </w:rPr>
              <w:t>不接受</w:t>
            </w:r>
          </w:p>
          <w:p>
            <w:pPr>
              <w:pStyle w:val="25"/>
              <w:spacing w:before="113" w:line="303" w:lineRule="exact"/>
              <w:ind w:left="106"/>
              <w:rPr>
                <w:rFonts w:hint="eastAsia" w:ascii="黑体" w:hAnsi="黑体" w:eastAsia="黑体" w:cs="黑体"/>
                <w:sz w:val="28"/>
                <w:szCs w:val="28"/>
              </w:rPr>
            </w:pPr>
            <w:r>
              <w:rPr>
                <w:rFonts w:hint="eastAsia" w:ascii="黑体" w:hAnsi="黑体" w:eastAsia="黑体" w:cs="黑体"/>
                <w:sz w:val="28"/>
                <w:szCs w:val="28"/>
              </w:rPr>
              <w:t>□接受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25"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pStyle w:val="25"/>
              <w:ind w:right="162"/>
              <w:jc w:val="center"/>
              <w:rPr>
                <w:rFonts w:hint="eastAsia" w:ascii="黑体" w:hAnsi="黑体" w:eastAsia="黑体" w:cs="黑体"/>
                <w:sz w:val="28"/>
                <w:szCs w:val="28"/>
                <w:lang w:val="en-US"/>
              </w:rPr>
            </w:pPr>
            <w:r>
              <w:rPr>
                <w:rFonts w:hint="eastAsia" w:ascii="黑体" w:hAnsi="黑体" w:eastAsia="黑体" w:cs="黑体"/>
                <w:sz w:val="28"/>
                <w:szCs w:val="28"/>
                <w:lang w:val="en-US"/>
              </w:rPr>
              <w:t>15</w:t>
            </w:r>
          </w:p>
        </w:tc>
        <w:tc>
          <w:tcPr>
            <w:tcW w:w="1852" w:type="dxa"/>
            <w:tcBorders>
              <w:top w:val="single" w:color="000000" w:sz="4" w:space="0"/>
              <w:left w:val="single" w:color="000000" w:sz="4" w:space="0"/>
              <w:bottom w:val="single" w:color="000000" w:sz="4" w:space="0"/>
              <w:right w:val="single" w:color="000000" w:sz="4" w:space="0"/>
            </w:tcBorders>
          </w:tcPr>
          <w:p>
            <w:pPr>
              <w:pStyle w:val="25"/>
              <w:rPr>
                <w:rFonts w:hint="eastAsia" w:ascii="黑体" w:hAnsi="黑体" w:eastAsia="黑体" w:cs="黑体"/>
                <w:b/>
                <w:sz w:val="28"/>
                <w:szCs w:val="28"/>
              </w:rPr>
            </w:pPr>
          </w:p>
          <w:p>
            <w:pPr>
              <w:pStyle w:val="25"/>
              <w:spacing w:before="4"/>
              <w:rPr>
                <w:rFonts w:hint="eastAsia" w:ascii="黑体" w:hAnsi="黑体" w:eastAsia="黑体" w:cs="黑体"/>
                <w:b/>
                <w:sz w:val="28"/>
                <w:szCs w:val="28"/>
              </w:rPr>
            </w:pPr>
          </w:p>
          <w:p>
            <w:pPr>
              <w:pStyle w:val="25"/>
              <w:ind w:right="346"/>
              <w:jc w:val="right"/>
              <w:rPr>
                <w:rFonts w:hint="eastAsia" w:ascii="黑体" w:hAnsi="黑体" w:eastAsia="黑体" w:cs="黑体"/>
                <w:sz w:val="28"/>
                <w:szCs w:val="28"/>
              </w:rPr>
            </w:pPr>
            <w:r>
              <w:rPr>
                <w:rFonts w:hint="eastAsia" w:ascii="黑体" w:hAnsi="黑体" w:eastAsia="黑体" w:cs="黑体"/>
                <w:sz w:val="28"/>
                <w:szCs w:val="28"/>
              </w:rPr>
              <w:t>竞标预备会</w:t>
            </w:r>
          </w:p>
        </w:tc>
        <w:tc>
          <w:tcPr>
            <w:tcW w:w="7337" w:type="dxa"/>
            <w:tcBorders>
              <w:top w:val="single" w:color="000000" w:sz="4" w:space="0"/>
              <w:left w:val="single" w:color="000000" w:sz="4" w:space="0"/>
              <w:bottom w:val="single" w:color="000000" w:sz="4" w:space="0"/>
              <w:right w:val="single" w:color="000000" w:sz="4" w:space="0"/>
            </w:tcBorders>
          </w:tcPr>
          <w:p>
            <w:pPr>
              <w:pStyle w:val="25"/>
              <w:numPr>
                <w:ilvl w:val="0"/>
                <w:numId w:val="5"/>
              </w:numPr>
              <w:tabs>
                <w:tab w:val="left" w:pos="348"/>
              </w:tabs>
              <w:spacing w:before="137"/>
              <w:ind w:hanging="242"/>
              <w:rPr>
                <w:rFonts w:hint="eastAsia" w:ascii="黑体" w:hAnsi="黑体" w:eastAsia="黑体" w:cs="黑体"/>
                <w:sz w:val="28"/>
                <w:szCs w:val="28"/>
              </w:rPr>
            </w:pPr>
            <w:r>
              <w:rPr>
                <w:rFonts w:hint="eastAsia" w:ascii="黑体" w:hAnsi="黑体" w:eastAsia="黑体" w:cs="黑体"/>
                <w:sz w:val="28"/>
                <w:szCs w:val="28"/>
              </w:rPr>
              <w:t>不召开</w:t>
            </w:r>
          </w:p>
          <w:p>
            <w:pPr>
              <w:pStyle w:val="25"/>
              <w:spacing w:line="420" w:lineRule="atLeast"/>
              <w:ind w:left="346" w:right="4682" w:hanging="240"/>
              <w:rPr>
                <w:rFonts w:hint="eastAsia" w:ascii="黑体" w:hAnsi="黑体" w:eastAsia="黑体" w:cs="黑体"/>
                <w:sz w:val="28"/>
                <w:szCs w:val="28"/>
              </w:rPr>
            </w:pPr>
            <w:r>
              <w:rPr>
                <w:rFonts w:hint="eastAsia" w:ascii="黑体" w:hAnsi="黑体" w:eastAsia="黑体" w:cs="黑体"/>
                <w:sz w:val="28"/>
                <w:szCs w:val="28"/>
              </w:rPr>
              <w:t>□召开，召开时间： 召开地点：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pStyle w:val="25"/>
              <w:spacing w:before="1"/>
              <w:ind w:right="162"/>
              <w:jc w:val="center"/>
              <w:rPr>
                <w:rFonts w:hint="eastAsia" w:ascii="黑体" w:hAnsi="黑体" w:eastAsia="黑体" w:cs="黑体"/>
                <w:sz w:val="28"/>
                <w:szCs w:val="28"/>
                <w:lang w:val="en-US"/>
              </w:rPr>
            </w:pPr>
            <w:r>
              <w:rPr>
                <w:rFonts w:hint="eastAsia" w:ascii="黑体" w:hAnsi="黑体" w:eastAsia="黑体" w:cs="黑体"/>
                <w:sz w:val="28"/>
                <w:szCs w:val="28"/>
                <w:lang w:val="en-US"/>
              </w:rPr>
              <w:t>16</w:t>
            </w:r>
          </w:p>
        </w:tc>
        <w:tc>
          <w:tcPr>
            <w:tcW w:w="1852" w:type="dxa"/>
            <w:tcBorders>
              <w:top w:val="single" w:color="000000" w:sz="4" w:space="0"/>
              <w:left w:val="single" w:color="000000" w:sz="4" w:space="0"/>
              <w:bottom w:val="single" w:color="000000" w:sz="4" w:space="0"/>
              <w:right w:val="single" w:color="000000" w:sz="4" w:space="0"/>
            </w:tcBorders>
          </w:tcPr>
          <w:p>
            <w:pPr>
              <w:pStyle w:val="25"/>
              <w:spacing w:before="1" w:line="360" w:lineRule="exact"/>
              <w:ind w:left="116" w:right="106"/>
              <w:jc w:val="both"/>
              <w:rPr>
                <w:rFonts w:hint="eastAsia" w:ascii="黑体" w:hAnsi="黑体" w:eastAsia="黑体" w:cs="黑体"/>
                <w:sz w:val="28"/>
                <w:szCs w:val="28"/>
              </w:rPr>
            </w:pPr>
            <w:r>
              <w:rPr>
                <w:rFonts w:hint="eastAsia" w:ascii="黑体" w:hAnsi="黑体" w:eastAsia="黑体" w:cs="黑体"/>
                <w:sz w:val="28"/>
                <w:szCs w:val="28"/>
              </w:rPr>
              <w:t>采购人澄清、修改竞争性磋商文件的截止时间</w:t>
            </w:r>
          </w:p>
        </w:tc>
        <w:tc>
          <w:tcPr>
            <w:tcW w:w="7337" w:type="dxa"/>
            <w:tcBorders>
              <w:top w:val="single" w:color="000000" w:sz="4" w:space="0"/>
              <w:left w:val="single" w:color="000000" w:sz="4" w:space="0"/>
              <w:bottom w:val="single" w:color="000000" w:sz="4" w:space="0"/>
              <w:right w:val="single" w:color="000000" w:sz="4" w:space="0"/>
            </w:tcBorders>
          </w:tcPr>
          <w:p>
            <w:pPr>
              <w:pStyle w:val="25"/>
              <w:spacing w:before="1"/>
              <w:rPr>
                <w:rFonts w:hint="eastAsia" w:ascii="黑体" w:hAnsi="黑体" w:eastAsia="黑体" w:cs="黑体"/>
                <w:b/>
                <w:sz w:val="28"/>
                <w:szCs w:val="28"/>
              </w:rPr>
            </w:pPr>
          </w:p>
          <w:p>
            <w:pPr>
              <w:pStyle w:val="25"/>
              <w:spacing w:before="1"/>
              <w:ind w:left="164"/>
              <w:rPr>
                <w:rFonts w:hint="eastAsia" w:ascii="黑体" w:hAnsi="黑体" w:eastAsia="黑体" w:cs="黑体"/>
                <w:sz w:val="28"/>
                <w:szCs w:val="28"/>
              </w:rPr>
            </w:pPr>
            <w:r>
              <w:rPr>
                <w:rFonts w:hint="eastAsia" w:ascii="黑体" w:hAnsi="黑体" w:eastAsia="黑体" w:cs="黑体"/>
                <w:sz w:val="28"/>
                <w:szCs w:val="28"/>
              </w:rPr>
              <w:t>提交首次响应文件截止之日 5 日前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3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pStyle w:val="25"/>
              <w:ind w:right="162"/>
              <w:jc w:val="center"/>
              <w:rPr>
                <w:rFonts w:hint="eastAsia" w:ascii="黑体" w:hAnsi="黑体" w:eastAsia="黑体" w:cs="黑体"/>
                <w:sz w:val="28"/>
                <w:szCs w:val="28"/>
                <w:lang w:val="en-US"/>
              </w:rPr>
            </w:pPr>
            <w:r>
              <w:rPr>
                <w:rFonts w:hint="eastAsia" w:ascii="黑体" w:hAnsi="黑体" w:eastAsia="黑体" w:cs="黑体"/>
                <w:sz w:val="28"/>
                <w:szCs w:val="28"/>
                <w:lang w:val="en-US"/>
              </w:rPr>
              <w:t>17</w:t>
            </w:r>
          </w:p>
        </w:tc>
        <w:tc>
          <w:tcPr>
            <w:tcW w:w="1852" w:type="dxa"/>
            <w:tcBorders>
              <w:top w:val="single" w:color="000000" w:sz="4" w:space="0"/>
              <w:left w:val="single" w:color="000000" w:sz="4" w:space="0"/>
              <w:bottom w:val="single" w:color="000000" w:sz="4" w:space="0"/>
              <w:right w:val="single" w:color="000000" w:sz="4" w:space="0"/>
            </w:tcBorders>
          </w:tcPr>
          <w:p>
            <w:pPr>
              <w:pStyle w:val="25"/>
              <w:spacing w:line="360" w:lineRule="exact"/>
              <w:ind w:left="116" w:right="106"/>
              <w:jc w:val="both"/>
              <w:rPr>
                <w:rFonts w:hint="eastAsia" w:ascii="黑体" w:hAnsi="黑体" w:eastAsia="黑体" w:cs="黑体"/>
                <w:sz w:val="28"/>
                <w:szCs w:val="28"/>
              </w:rPr>
            </w:pPr>
            <w:r>
              <w:rPr>
                <w:rFonts w:hint="eastAsia" w:ascii="黑体" w:hAnsi="黑体" w:eastAsia="黑体" w:cs="黑体"/>
                <w:spacing w:val="-3"/>
                <w:sz w:val="28"/>
                <w:szCs w:val="28"/>
              </w:rPr>
              <w:t>供应商确认收到竞争性磋商文件</w:t>
            </w:r>
            <w:r>
              <w:rPr>
                <w:rFonts w:hint="eastAsia" w:ascii="黑体" w:hAnsi="黑体" w:eastAsia="黑体" w:cs="黑体"/>
                <w:sz w:val="28"/>
                <w:szCs w:val="28"/>
              </w:rPr>
              <w:t>澄清、修改的 时间</w:t>
            </w:r>
          </w:p>
        </w:tc>
        <w:tc>
          <w:tcPr>
            <w:tcW w:w="7337" w:type="dxa"/>
            <w:tcBorders>
              <w:top w:val="single" w:color="000000" w:sz="4" w:space="0"/>
              <w:left w:val="single" w:color="000000" w:sz="4" w:space="0"/>
              <w:bottom w:val="single" w:color="000000" w:sz="4" w:space="0"/>
              <w:right w:val="single" w:color="000000" w:sz="4" w:space="0"/>
            </w:tcBorders>
          </w:tcPr>
          <w:p>
            <w:pPr>
              <w:pStyle w:val="25"/>
              <w:rPr>
                <w:rFonts w:hint="eastAsia" w:ascii="黑体" w:hAnsi="黑体" w:eastAsia="黑体" w:cs="黑体"/>
                <w:b/>
                <w:sz w:val="28"/>
                <w:szCs w:val="28"/>
              </w:rPr>
            </w:pPr>
          </w:p>
          <w:p>
            <w:pPr>
              <w:pStyle w:val="25"/>
              <w:spacing w:before="1"/>
              <w:rPr>
                <w:rFonts w:hint="eastAsia" w:ascii="黑体" w:hAnsi="黑体" w:eastAsia="黑体" w:cs="黑体"/>
                <w:b/>
                <w:sz w:val="28"/>
                <w:szCs w:val="28"/>
              </w:rPr>
            </w:pPr>
          </w:p>
          <w:p>
            <w:pPr>
              <w:pStyle w:val="25"/>
              <w:ind w:left="106"/>
              <w:rPr>
                <w:rFonts w:hint="eastAsia" w:ascii="黑体" w:hAnsi="黑体" w:eastAsia="黑体" w:cs="黑体"/>
                <w:sz w:val="28"/>
                <w:szCs w:val="28"/>
              </w:rPr>
            </w:pPr>
            <w:r>
              <w:rPr>
                <w:rFonts w:hint="eastAsia" w:ascii="黑体" w:hAnsi="黑体" w:eastAsia="黑体" w:cs="黑体"/>
                <w:sz w:val="28"/>
                <w:szCs w:val="28"/>
              </w:rPr>
              <w:t>在收到相应澄清、修改文件后 24 小时内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pStyle w:val="25"/>
              <w:ind w:right="104"/>
              <w:jc w:val="center"/>
              <w:rPr>
                <w:rFonts w:hint="eastAsia" w:ascii="黑体" w:hAnsi="黑体" w:eastAsia="黑体" w:cs="黑体"/>
                <w:sz w:val="28"/>
                <w:szCs w:val="28"/>
                <w:lang w:val="en-US"/>
              </w:rPr>
            </w:pPr>
            <w:r>
              <w:rPr>
                <w:rFonts w:hint="eastAsia" w:ascii="黑体" w:hAnsi="黑体" w:eastAsia="黑体" w:cs="黑体"/>
                <w:sz w:val="28"/>
                <w:szCs w:val="28"/>
                <w:lang w:val="en-US"/>
              </w:rPr>
              <w:t>18</w:t>
            </w:r>
          </w:p>
        </w:tc>
        <w:tc>
          <w:tcPr>
            <w:tcW w:w="1852" w:type="dxa"/>
            <w:tcBorders>
              <w:top w:val="single" w:color="000000" w:sz="4" w:space="0"/>
              <w:left w:val="single" w:color="000000" w:sz="4" w:space="0"/>
              <w:bottom w:val="single" w:color="000000" w:sz="4" w:space="0"/>
              <w:right w:val="single" w:color="000000" w:sz="4" w:space="0"/>
            </w:tcBorders>
            <w:vAlign w:val="center"/>
          </w:tcPr>
          <w:p>
            <w:pPr>
              <w:pStyle w:val="25"/>
              <w:ind w:right="346"/>
              <w:jc w:val="both"/>
              <w:rPr>
                <w:rFonts w:hint="eastAsia" w:ascii="黑体" w:hAnsi="黑体" w:eastAsia="黑体" w:cs="黑体"/>
                <w:sz w:val="28"/>
                <w:szCs w:val="28"/>
              </w:rPr>
            </w:pPr>
            <w:r>
              <w:rPr>
                <w:rFonts w:hint="eastAsia" w:ascii="黑体" w:hAnsi="黑体" w:eastAsia="黑体" w:cs="黑体"/>
                <w:sz w:val="28"/>
                <w:szCs w:val="28"/>
              </w:rPr>
              <w:t>竞标有效期</w:t>
            </w:r>
          </w:p>
        </w:tc>
        <w:tc>
          <w:tcPr>
            <w:tcW w:w="7337" w:type="dxa"/>
            <w:tcBorders>
              <w:top w:val="single" w:color="000000" w:sz="4" w:space="0"/>
              <w:left w:val="single" w:color="000000" w:sz="4" w:space="0"/>
              <w:bottom w:val="single" w:color="000000" w:sz="4" w:space="0"/>
              <w:right w:val="single" w:color="000000" w:sz="4" w:space="0"/>
            </w:tcBorders>
            <w:vAlign w:val="center"/>
          </w:tcPr>
          <w:p>
            <w:pPr>
              <w:pStyle w:val="25"/>
              <w:ind w:left="106"/>
              <w:jc w:val="both"/>
              <w:rPr>
                <w:rFonts w:hint="eastAsia" w:ascii="黑体" w:hAnsi="黑体" w:eastAsia="黑体" w:cs="黑体"/>
                <w:sz w:val="28"/>
                <w:szCs w:val="28"/>
              </w:rPr>
            </w:pPr>
            <w:r>
              <w:rPr>
                <w:rFonts w:hint="eastAsia" w:ascii="黑体" w:hAnsi="黑体" w:eastAsia="黑体" w:cs="黑体"/>
                <w:sz w:val="28"/>
                <w:szCs w:val="28"/>
              </w:rPr>
              <w:t xml:space="preserve">提交响应文件截止之日起算 </w:t>
            </w:r>
            <w:r>
              <w:rPr>
                <w:rFonts w:hint="eastAsia" w:ascii="黑体" w:hAnsi="黑体" w:eastAsia="黑体" w:cs="黑体"/>
                <w:sz w:val="28"/>
                <w:szCs w:val="28"/>
                <w:lang w:val="en-US" w:eastAsia="zh-CN"/>
              </w:rPr>
              <w:t>9</w:t>
            </w:r>
            <w:r>
              <w:rPr>
                <w:rFonts w:hint="eastAsia" w:ascii="黑体" w:hAnsi="黑体" w:eastAsia="黑体" w:cs="黑体"/>
                <w:sz w:val="28"/>
                <w:szCs w:val="28"/>
              </w:rPr>
              <w:t>0 个日历天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pStyle w:val="25"/>
              <w:spacing w:before="212"/>
              <w:ind w:right="162"/>
              <w:jc w:val="center"/>
              <w:rPr>
                <w:rFonts w:hint="eastAsia" w:ascii="黑体" w:hAnsi="黑体" w:eastAsia="黑体" w:cs="黑体"/>
                <w:sz w:val="28"/>
                <w:szCs w:val="28"/>
                <w:lang w:val="en-US"/>
              </w:rPr>
            </w:pPr>
            <w:r>
              <w:rPr>
                <w:rFonts w:hint="eastAsia" w:ascii="黑体" w:hAnsi="黑体" w:eastAsia="黑体" w:cs="黑体"/>
                <w:sz w:val="28"/>
                <w:szCs w:val="28"/>
                <w:lang w:val="en-US"/>
              </w:rPr>
              <w:t>19</w:t>
            </w:r>
          </w:p>
        </w:tc>
        <w:tc>
          <w:tcPr>
            <w:tcW w:w="1852" w:type="dxa"/>
            <w:tcBorders>
              <w:top w:val="single" w:color="000000" w:sz="4" w:space="0"/>
              <w:left w:val="single" w:color="000000" w:sz="4" w:space="0"/>
              <w:bottom w:val="single" w:color="000000" w:sz="4" w:space="0"/>
              <w:right w:val="single" w:color="000000" w:sz="4" w:space="0"/>
            </w:tcBorders>
          </w:tcPr>
          <w:p>
            <w:pPr>
              <w:pStyle w:val="25"/>
              <w:spacing w:before="212"/>
              <w:ind w:right="346"/>
              <w:jc w:val="center"/>
              <w:rPr>
                <w:rFonts w:hint="eastAsia" w:ascii="黑体" w:hAnsi="黑体" w:eastAsia="黑体" w:cs="黑体"/>
                <w:sz w:val="28"/>
                <w:szCs w:val="28"/>
              </w:rPr>
            </w:pPr>
            <w:r>
              <w:rPr>
                <w:rFonts w:hint="eastAsia" w:ascii="黑体" w:hAnsi="黑体" w:eastAsia="黑体" w:cs="黑体"/>
                <w:sz w:val="28"/>
                <w:szCs w:val="28"/>
              </w:rPr>
              <w:t>竞标保证金</w:t>
            </w:r>
          </w:p>
        </w:tc>
        <w:tc>
          <w:tcPr>
            <w:tcW w:w="7337" w:type="dxa"/>
            <w:tcBorders>
              <w:top w:val="single" w:color="000000" w:sz="4" w:space="0"/>
              <w:left w:val="single" w:color="000000" w:sz="4" w:space="0"/>
              <w:bottom w:val="single" w:color="000000" w:sz="4" w:space="0"/>
              <w:right w:val="single" w:color="000000" w:sz="4" w:space="0"/>
            </w:tcBorders>
          </w:tcPr>
          <w:p>
            <w:pPr>
              <w:pStyle w:val="25"/>
              <w:spacing w:before="151"/>
              <w:ind w:left="106"/>
              <w:rPr>
                <w:rFonts w:hint="eastAsia" w:ascii="黑体" w:hAnsi="黑体" w:eastAsia="黑体" w:cs="黑体"/>
                <w:b/>
                <w:sz w:val="28"/>
                <w:szCs w:val="28"/>
              </w:rPr>
            </w:pPr>
            <w:r>
              <w:rPr>
                <w:rFonts w:hint="eastAsia" w:ascii="黑体" w:hAnsi="黑体" w:eastAsia="黑体" w:cs="黑体"/>
                <w:sz w:val="28"/>
                <w:szCs w:val="28"/>
                <w:lang w:val="en-US"/>
              </w:rPr>
              <w:t>不收取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pStyle w:val="25"/>
              <w:ind w:right="104"/>
              <w:jc w:val="center"/>
              <w:rPr>
                <w:rFonts w:hint="eastAsia" w:ascii="黑体" w:hAnsi="黑体" w:eastAsia="黑体" w:cs="黑体"/>
                <w:sz w:val="28"/>
                <w:szCs w:val="28"/>
                <w:lang w:val="en-US"/>
              </w:rPr>
            </w:pPr>
            <w:r>
              <w:rPr>
                <w:rFonts w:hint="eastAsia" w:ascii="黑体" w:hAnsi="黑体" w:eastAsia="黑体" w:cs="黑体"/>
                <w:sz w:val="28"/>
                <w:szCs w:val="28"/>
                <w:lang w:val="en-US"/>
              </w:rPr>
              <w:t>20</w:t>
            </w:r>
          </w:p>
        </w:tc>
        <w:tc>
          <w:tcPr>
            <w:tcW w:w="1852" w:type="dxa"/>
            <w:tcBorders>
              <w:top w:val="single" w:color="000000" w:sz="4" w:space="0"/>
              <w:left w:val="single" w:color="000000" w:sz="4" w:space="0"/>
              <w:bottom w:val="single" w:color="000000" w:sz="4" w:space="0"/>
              <w:right w:val="single" w:color="000000" w:sz="4" w:space="0"/>
            </w:tcBorders>
          </w:tcPr>
          <w:p>
            <w:pPr>
              <w:pStyle w:val="25"/>
              <w:spacing w:before="1" w:line="460" w:lineRule="exact"/>
              <w:ind w:left="236" w:right="226"/>
              <w:rPr>
                <w:rFonts w:hint="eastAsia" w:ascii="黑体" w:hAnsi="黑体" w:eastAsia="黑体" w:cs="黑体"/>
                <w:sz w:val="28"/>
                <w:szCs w:val="28"/>
              </w:rPr>
            </w:pPr>
            <w:r>
              <w:rPr>
                <w:rFonts w:hint="eastAsia" w:ascii="黑体" w:hAnsi="黑体" w:eastAsia="黑体" w:cs="黑体"/>
                <w:sz w:val="28"/>
                <w:szCs w:val="28"/>
              </w:rPr>
              <w:t>是否允许递交备选竞标方案</w:t>
            </w:r>
          </w:p>
        </w:tc>
        <w:tc>
          <w:tcPr>
            <w:tcW w:w="7337" w:type="dxa"/>
            <w:tcBorders>
              <w:top w:val="single" w:color="000000" w:sz="4" w:space="0"/>
              <w:left w:val="single" w:color="000000" w:sz="4" w:space="0"/>
              <w:bottom w:val="single" w:color="000000" w:sz="4" w:space="0"/>
              <w:right w:val="single" w:color="000000" w:sz="4" w:space="0"/>
            </w:tcBorders>
          </w:tcPr>
          <w:p>
            <w:pPr>
              <w:pStyle w:val="25"/>
              <w:numPr>
                <w:ilvl w:val="0"/>
                <w:numId w:val="6"/>
              </w:numPr>
              <w:tabs>
                <w:tab w:val="left" w:pos="348"/>
              </w:tabs>
              <w:spacing w:before="129"/>
              <w:ind w:hanging="242"/>
              <w:rPr>
                <w:rFonts w:hint="eastAsia" w:ascii="黑体" w:hAnsi="黑体" w:eastAsia="黑体" w:cs="黑体"/>
                <w:sz w:val="28"/>
                <w:szCs w:val="28"/>
              </w:rPr>
            </w:pPr>
            <w:r>
              <w:rPr>
                <w:rFonts w:hint="eastAsia" w:ascii="黑体" w:hAnsi="黑体" w:eastAsia="黑体" w:cs="黑体"/>
                <w:sz w:val="28"/>
                <w:szCs w:val="28"/>
              </w:rPr>
              <w:t>不允许</w:t>
            </w:r>
          </w:p>
          <w:p>
            <w:pPr>
              <w:pStyle w:val="25"/>
              <w:spacing w:before="153"/>
              <w:ind w:left="106"/>
              <w:rPr>
                <w:rFonts w:hint="eastAsia" w:ascii="黑体" w:hAnsi="黑体" w:eastAsia="黑体" w:cs="黑体"/>
                <w:sz w:val="28"/>
                <w:szCs w:val="28"/>
              </w:rPr>
            </w:pPr>
            <w:r>
              <w:rPr>
                <w:rFonts w:hint="eastAsia" w:ascii="黑体" w:hAnsi="黑体" w:eastAsia="黑体" w:cs="黑体"/>
                <w:sz w:val="28"/>
                <w:szCs w:val="28"/>
              </w:rPr>
              <w:t>□允许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45"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pStyle w:val="25"/>
              <w:ind w:right="104"/>
              <w:jc w:val="center"/>
              <w:rPr>
                <w:rFonts w:hint="eastAsia" w:ascii="黑体" w:hAnsi="黑体" w:eastAsia="黑体" w:cs="黑体"/>
                <w:sz w:val="28"/>
                <w:szCs w:val="28"/>
                <w:lang w:val="en-US"/>
              </w:rPr>
            </w:pPr>
            <w:r>
              <w:rPr>
                <w:rFonts w:hint="eastAsia" w:ascii="黑体" w:hAnsi="黑体" w:eastAsia="黑体" w:cs="黑体"/>
                <w:sz w:val="28"/>
                <w:szCs w:val="28"/>
                <w:lang w:val="en-US"/>
              </w:rPr>
              <w:t>21</w:t>
            </w:r>
          </w:p>
        </w:tc>
        <w:tc>
          <w:tcPr>
            <w:tcW w:w="1852" w:type="dxa"/>
            <w:tcBorders>
              <w:top w:val="single" w:color="000000" w:sz="4" w:space="0"/>
              <w:left w:val="single" w:color="000000" w:sz="4" w:space="0"/>
              <w:bottom w:val="single" w:color="000000" w:sz="4" w:space="0"/>
              <w:right w:val="single" w:color="000000" w:sz="4" w:space="0"/>
            </w:tcBorders>
          </w:tcPr>
          <w:p>
            <w:pPr>
              <w:pStyle w:val="25"/>
              <w:spacing w:before="1" w:line="460" w:lineRule="exact"/>
              <w:ind w:left="236" w:right="226"/>
              <w:rPr>
                <w:rFonts w:hint="eastAsia" w:ascii="黑体" w:hAnsi="黑体" w:eastAsia="黑体" w:cs="黑体"/>
                <w:sz w:val="28"/>
                <w:szCs w:val="28"/>
                <w:lang w:val="en-US"/>
              </w:rPr>
            </w:pPr>
            <w:r>
              <w:rPr>
                <w:rFonts w:hint="eastAsia" w:ascii="黑体" w:hAnsi="黑体" w:eastAsia="黑体" w:cs="黑体"/>
                <w:sz w:val="28"/>
                <w:szCs w:val="28"/>
                <w:lang w:val="en-US"/>
              </w:rPr>
              <w:t>签字和（或）盖章要求</w:t>
            </w:r>
          </w:p>
        </w:tc>
        <w:tc>
          <w:tcPr>
            <w:tcW w:w="7337" w:type="dxa"/>
            <w:tcBorders>
              <w:top w:val="single" w:color="000000" w:sz="4" w:space="0"/>
              <w:left w:val="single" w:color="000000" w:sz="4" w:space="0"/>
              <w:bottom w:val="single" w:color="000000" w:sz="4" w:space="0"/>
              <w:right w:val="single" w:color="000000" w:sz="4" w:space="0"/>
            </w:tcBorders>
          </w:tcPr>
          <w:p>
            <w:pPr>
              <w:pStyle w:val="25"/>
              <w:spacing w:before="153"/>
              <w:ind w:left="106"/>
              <w:rPr>
                <w:rFonts w:hint="eastAsia" w:ascii="黑体" w:hAnsi="黑体" w:eastAsia="黑体" w:cs="黑体"/>
                <w:sz w:val="28"/>
                <w:szCs w:val="28"/>
              </w:rPr>
            </w:pPr>
            <w:r>
              <w:rPr>
                <w:rFonts w:hint="eastAsia" w:ascii="黑体" w:hAnsi="黑体" w:eastAsia="黑体" w:cs="黑体"/>
                <w:sz w:val="28"/>
                <w:szCs w:val="28"/>
              </w:rPr>
              <w:t>竞标函、竞标首轮报价表、授权委托书、响应文件修改处及竞争性磋商文件要求签字、盖章的地方由供应商的法定代表人或委托代理人签字或盖章并加盖供应商单位公章。未按要求签字、盖章的响应文件将被拒绝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00" w:hRule="atLeast"/>
        </w:trPr>
        <w:tc>
          <w:tcPr>
            <w:tcW w:w="960" w:type="dxa"/>
            <w:tcBorders>
              <w:top w:val="single" w:color="000000" w:sz="4" w:space="0"/>
              <w:left w:val="single" w:color="000000" w:sz="4" w:space="0"/>
              <w:bottom w:val="single" w:color="000000" w:sz="4" w:space="0"/>
              <w:right w:val="single" w:color="000000" w:sz="4" w:space="0"/>
            </w:tcBorders>
          </w:tcPr>
          <w:p>
            <w:pPr>
              <w:pStyle w:val="25"/>
              <w:spacing w:before="12"/>
              <w:rPr>
                <w:rFonts w:hint="eastAsia" w:ascii="黑体" w:hAnsi="黑体" w:eastAsia="黑体" w:cs="黑体"/>
                <w:b/>
                <w:sz w:val="28"/>
                <w:szCs w:val="28"/>
              </w:rPr>
            </w:pPr>
          </w:p>
          <w:p>
            <w:pPr>
              <w:pStyle w:val="25"/>
              <w:spacing w:before="1"/>
              <w:ind w:right="272"/>
              <w:jc w:val="right"/>
              <w:rPr>
                <w:rFonts w:hint="eastAsia" w:ascii="黑体" w:hAnsi="黑体" w:eastAsia="黑体" w:cs="黑体"/>
                <w:sz w:val="28"/>
                <w:szCs w:val="28"/>
                <w:lang w:val="en-US"/>
              </w:rPr>
            </w:pPr>
            <w:r>
              <w:rPr>
                <w:rFonts w:hint="eastAsia" w:ascii="黑体" w:hAnsi="黑体" w:eastAsia="黑体" w:cs="黑体"/>
                <w:sz w:val="28"/>
                <w:szCs w:val="28"/>
                <w:lang w:val="en-US"/>
              </w:rPr>
              <w:t>22</w:t>
            </w:r>
          </w:p>
        </w:tc>
        <w:tc>
          <w:tcPr>
            <w:tcW w:w="1852" w:type="dxa"/>
            <w:tcBorders>
              <w:top w:val="single" w:color="000000" w:sz="4" w:space="0"/>
              <w:left w:val="single" w:color="000000" w:sz="4" w:space="0"/>
              <w:bottom w:val="single" w:color="000000" w:sz="4" w:space="0"/>
              <w:right w:val="single" w:color="000000" w:sz="4" w:space="0"/>
            </w:tcBorders>
          </w:tcPr>
          <w:p>
            <w:pPr>
              <w:pStyle w:val="25"/>
              <w:spacing w:before="160"/>
              <w:ind w:left="7"/>
              <w:jc w:val="center"/>
              <w:rPr>
                <w:rFonts w:hint="eastAsia" w:ascii="黑体" w:hAnsi="黑体" w:eastAsia="黑体" w:cs="黑体"/>
                <w:sz w:val="28"/>
                <w:szCs w:val="28"/>
              </w:rPr>
            </w:pPr>
            <w:r>
              <w:rPr>
                <w:rFonts w:hint="eastAsia" w:ascii="黑体" w:hAnsi="黑体" w:eastAsia="黑体" w:cs="黑体"/>
                <w:sz w:val="28"/>
                <w:szCs w:val="28"/>
              </w:rPr>
              <w:t>响应文件份数</w:t>
            </w:r>
          </w:p>
          <w:p>
            <w:pPr>
              <w:pStyle w:val="25"/>
              <w:spacing w:before="194"/>
              <w:ind w:left="7"/>
              <w:jc w:val="center"/>
              <w:rPr>
                <w:rFonts w:hint="eastAsia" w:ascii="黑体" w:hAnsi="黑体" w:eastAsia="黑体" w:cs="黑体"/>
                <w:sz w:val="28"/>
                <w:szCs w:val="28"/>
              </w:rPr>
            </w:pPr>
            <w:r>
              <w:rPr>
                <w:rFonts w:hint="eastAsia" w:ascii="黑体" w:hAnsi="黑体" w:eastAsia="黑体" w:cs="黑体"/>
                <w:sz w:val="28"/>
                <w:szCs w:val="28"/>
              </w:rPr>
              <w:t>及要求</w:t>
            </w:r>
          </w:p>
        </w:tc>
        <w:tc>
          <w:tcPr>
            <w:tcW w:w="7337" w:type="dxa"/>
            <w:tcBorders>
              <w:top w:val="single" w:color="000000" w:sz="4" w:space="0"/>
              <w:left w:val="single" w:color="000000" w:sz="4" w:space="0"/>
              <w:bottom w:val="single" w:color="000000" w:sz="4" w:space="0"/>
              <w:right w:val="single" w:color="000000" w:sz="4" w:space="0"/>
            </w:tcBorders>
          </w:tcPr>
          <w:p>
            <w:pPr>
              <w:pStyle w:val="25"/>
              <w:spacing w:before="40" w:line="440" w:lineRule="atLeast"/>
              <w:ind w:left="106" w:right="-29"/>
              <w:rPr>
                <w:rFonts w:hint="eastAsia" w:ascii="黑体" w:hAnsi="黑体" w:eastAsia="黑体" w:cs="黑体"/>
                <w:sz w:val="28"/>
                <w:szCs w:val="28"/>
              </w:rPr>
            </w:pPr>
            <w:r>
              <w:rPr>
                <w:rFonts w:hint="eastAsia" w:ascii="黑体" w:hAnsi="黑体" w:eastAsia="黑体" w:cs="黑体"/>
                <w:spacing w:val="-6"/>
                <w:sz w:val="28"/>
                <w:szCs w:val="28"/>
              </w:rPr>
              <w:t>供应商须递交纸质响应文件一式</w:t>
            </w:r>
            <w:r>
              <w:rPr>
                <w:rFonts w:hint="eastAsia" w:ascii="黑体" w:hAnsi="黑体" w:eastAsia="黑体" w:cs="黑体"/>
                <w:spacing w:val="-6"/>
                <w:sz w:val="28"/>
                <w:szCs w:val="28"/>
                <w:lang w:eastAsia="zh-CN"/>
              </w:rPr>
              <w:t>叁</w:t>
            </w:r>
            <w:r>
              <w:rPr>
                <w:rFonts w:hint="eastAsia" w:ascii="黑体" w:hAnsi="黑体" w:eastAsia="黑体" w:cs="黑体"/>
                <w:spacing w:val="-6"/>
                <w:sz w:val="28"/>
                <w:szCs w:val="28"/>
              </w:rPr>
              <w:t>份，其中正本壹份，副本</w:t>
            </w:r>
            <w:r>
              <w:rPr>
                <w:rFonts w:hint="eastAsia" w:ascii="黑体" w:hAnsi="黑体" w:eastAsia="黑体" w:cs="黑体"/>
                <w:spacing w:val="-6"/>
                <w:sz w:val="28"/>
                <w:szCs w:val="28"/>
                <w:lang w:eastAsia="zh-CN"/>
              </w:rPr>
              <w:t>贰</w:t>
            </w:r>
            <w:r>
              <w:rPr>
                <w:rFonts w:hint="eastAsia" w:ascii="黑体" w:hAnsi="黑体" w:eastAsia="黑体" w:cs="黑体"/>
                <w:spacing w:val="-6"/>
                <w:sz w:val="28"/>
                <w:szCs w:val="28"/>
              </w:rPr>
              <w:t>份，</w:t>
            </w:r>
            <w:r>
              <w:rPr>
                <w:rFonts w:hint="eastAsia" w:ascii="黑体" w:hAnsi="黑体" w:eastAsia="黑体" w:cs="黑体"/>
                <w:sz w:val="28"/>
                <w:szCs w:val="28"/>
              </w:rPr>
              <w:t>电子版</w:t>
            </w:r>
            <w:r>
              <w:rPr>
                <w:rFonts w:hint="eastAsia" w:ascii="黑体" w:hAnsi="黑体" w:eastAsia="黑体" w:cs="黑体"/>
                <w:sz w:val="28"/>
                <w:szCs w:val="28"/>
                <w:lang w:val="en-US"/>
              </w:rPr>
              <w:t>贰</w:t>
            </w:r>
            <w:r>
              <w:rPr>
                <w:rFonts w:hint="eastAsia" w:ascii="黑体" w:hAnsi="黑体" w:eastAsia="黑体" w:cs="黑体"/>
                <w:sz w:val="28"/>
                <w:szCs w:val="28"/>
              </w:rPr>
              <w:t>份（U</w:t>
            </w:r>
            <w:r>
              <w:rPr>
                <w:rFonts w:hint="eastAsia" w:ascii="黑体" w:hAnsi="黑体" w:eastAsia="黑体" w:cs="黑体"/>
                <w:spacing w:val="-30"/>
                <w:sz w:val="28"/>
                <w:szCs w:val="28"/>
              </w:rPr>
              <w:t xml:space="preserve"> 盘</w:t>
            </w:r>
            <w:r>
              <w:rPr>
                <w:rFonts w:hint="eastAsia" w:ascii="黑体" w:hAnsi="黑体" w:eastAsia="黑体" w:cs="黑体"/>
                <w:sz w:val="28"/>
                <w:szCs w:val="2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trPr>
        <w:tc>
          <w:tcPr>
            <w:tcW w:w="960" w:type="dxa"/>
            <w:tcBorders>
              <w:top w:val="single" w:color="000000" w:sz="4" w:space="0"/>
              <w:left w:val="single" w:color="000000" w:sz="4" w:space="0"/>
              <w:bottom w:val="single" w:color="000000" w:sz="4" w:space="0"/>
              <w:right w:val="single" w:color="000000" w:sz="4" w:space="0"/>
            </w:tcBorders>
          </w:tcPr>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spacing w:before="1"/>
              <w:rPr>
                <w:rFonts w:hint="eastAsia" w:ascii="黑体" w:hAnsi="黑体" w:eastAsia="黑体" w:cs="黑体"/>
                <w:b/>
                <w:sz w:val="28"/>
                <w:szCs w:val="28"/>
              </w:rPr>
            </w:pPr>
          </w:p>
          <w:p>
            <w:pPr>
              <w:pStyle w:val="25"/>
              <w:ind w:right="272"/>
              <w:jc w:val="right"/>
              <w:rPr>
                <w:rFonts w:hint="eastAsia" w:ascii="黑体" w:hAnsi="黑体" w:eastAsia="黑体" w:cs="黑体"/>
                <w:sz w:val="28"/>
                <w:szCs w:val="28"/>
                <w:lang w:val="en-US"/>
              </w:rPr>
            </w:pPr>
            <w:r>
              <w:rPr>
                <w:rFonts w:hint="eastAsia" w:ascii="黑体" w:hAnsi="黑体" w:eastAsia="黑体" w:cs="黑体"/>
                <w:sz w:val="28"/>
                <w:szCs w:val="28"/>
                <w:lang w:val="en-US"/>
              </w:rPr>
              <w:t>23</w:t>
            </w:r>
          </w:p>
        </w:tc>
        <w:tc>
          <w:tcPr>
            <w:tcW w:w="1852" w:type="dxa"/>
            <w:tcBorders>
              <w:top w:val="single" w:color="000000" w:sz="4" w:space="0"/>
              <w:left w:val="single" w:color="000000" w:sz="4" w:space="0"/>
              <w:bottom w:val="single" w:color="000000" w:sz="4" w:space="0"/>
              <w:right w:val="single" w:color="000000" w:sz="4" w:space="0"/>
            </w:tcBorders>
          </w:tcPr>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spacing w:before="1"/>
              <w:rPr>
                <w:rFonts w:hint="eastAsia" w:ascii="黑体" w:hAnsi="黑体" w:eastAsia="黑体" w:cs="黑体"/>
                <w:b/>
                <w:sz w:val="28"/>
                <w:szCs w:val="28"/>
              </w:rPr>
            </w:pPr>
          </w:p>
          <w:p>
            <w:pPr>
              <w:pStyle w:val="25"/>
              <w:ind w:left="7"/>
              <w:jc w:val="center"/>
              <w:rPr>
                <w:rFonts w:hint="eastAsia" w:ascii="黑体" w:hAnsi="黑体" w:eastAsia="黑体" w:cs="黑体"/>
                <w:sz w:val="28"/>
                <w:szCs w:val="28"/>
              </w:rPr>
            </w:pPr>
            <w:r>
              <w:rPr>
                <w:rFonts w:hint="eastAsia" w:ascii="黑体" w:hAnsi="黑体" w:eastAsia="黑体" w:cs="黑体"/>
                <w:sz w:val="28"/>
                <w:szCs w:val="28"/>
              </w:rPr>
              <w:t>装订要求</w:t>
            </w:r>
          </w:p>
        </w:tc>
        <w:tc>
          <w:tcPr>
            <w:tcW w:w="7337" w:type="dxa"/>
            <w:tcBorders>
              <w:top w:val="single" w:color="000000" w:sz="4" w:space="0"/>
              <w:left w:val="single" w:color="000000" w:sz="4" w:space="0"/>
              <w:bottom w:val="single" w:color="000000" w:sz="4" w:space="0"/>
              <w:right w:val="single" w:color="000000" w:sz="4" w:space="0"/>
            </w:tcBorders>
          </w:tcPr>
          <w:p>
            <w:pPr>
              <w:pStyle w:val="25"/>
              <w:spacing w:before="112" w:line="343" w:lineRule="auto"/>
              <w:ind w:left="106" w:right="95"/>
              <w:jc w:val="both"/>
              <w:rPr>
                <w:rFonts w:hint="eastAsia" w:ascii="黑体" w:hAnsi="黑体" w:eastAsia="黑体" w:cs="黑体"/>
                <w:sz w:val="28"/>
                <w:szCs w:val="28"/>
              </w:rPr>
            </w:pPr>
            <w:r>
              <w:rPr>
                <w:rFonts w:hint="eastAsia" w:ascii="黑体" w:hAnsi="黑体" w:eastAsia="黑体" w:cs="黑体"/>
                <w:sz w:val="28"/>
                <w:szCs w:val="28"/>
              </w:rPr>
              <w:t>响应文件必须牢固装订成册，禁止活页和没有编排页码的响应文</w:t>
            </w:r>
            <w:r>
              <w:rPr>
                <w:rFonts w:hint="eastAsia" w:ascii="黑体" w:hAnsi="黑体" w:eastAsia="黑体" w:cs="黑体"/>
                <w:spacing w:val="-10"/>
                <w:sz w:val="28"/>
                <w:szCs w:val="28"/>
              </w:rPr>
              <w:t xml:space="preserve">件。装订成册指装订好的响应文件应是 </w:t>
            </w:r>
            <w:r>
              <w:rPr>
                <w:rFonts w:hint="eastAsia" w:ascii="黑体" w:hAnsi="黑体" w:eastAsia="黑体" w:cs="黑体"/>
                <w:sz w:val="28"/>
                <w:szCs w:val="28"/>
              </w:rPr>
              <w:t>A4</w:t>
            </w:r>
            <w:r>
              <w:rPr>
                <w:rFonts w:hint="eastAsia" w:ascii="黑体" w:hAnsi="黑体" w:eastAsia="黑体" w:cs="黑体"/>
                <w:spacing w:val="-13"/>
                <w:sz w:val="28"/>
                <w:szCs w:val="28"/>
              </w:rPr>
              <w:t xml:space="preserve"> 幅宽侧装订，并不能在</w:t>
            </w:r>
            <w:r>
              <w:rPr>
                <w:rFonts w:hint="eastAsia" w:ascii="黑体" w:hAnsi="黑体" w:eastAsia="黑体" w:cs="黑体"/>
                <w:sz w:val="28"/>
                <w:szCs w:val="28"/>
              </w:rPr>
              <w:t>没有任何损坏情况下或用简单的方法将其中部分页取出或插入， 各种活页夹、文件夹或打孔或插入式装订均不认为是牢固装订， 对未经牢固装订的响应文件可能发生的文件散落或缺损，由此产生的后果其责任由供应商承担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59" w:hRule="atLeast"/>
        </w:trPr>
        <w:tc>
          <w:tcPr>
            <w:tcW w:w="960" w:type="dxa"/>
            <w:tcBorders>
              <w:top w:val="single" w:color="000000" w:sz="4" w:space="0"/>
              <w:left w:val="single" w:color="000000" w:sz="4" w:space="0"/>
              <w:bottom w:val="single" w:color="000000" w:sz="4" w:space="0"/>
              <w:right w:val="single" w:color="000000" w:sz="4" w:space="0"/>
            </w:tcBorders>
          </w:tcPr>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spacing w:before="176"/>
              <w:ind w:right="272"/>
              <w:jc w:val="right"/>
              <w:rPr>
                <w:rFonts w:hint="eastAsia" w:ascii="黑体" w:hAnsi="黑体" w:eastAsia="黑体" w:cs="黑体"/>
                <w:sz w:val="28"/>
                <w:szCs w:val="28"/>
                <w:lang w:val="en-US"/>
              </w:rPr>
            </w:pPr>
            <w:r>
              <w:rPr>
                <w:rFonts w:hint="eastAsia" w:ascii="黑体" w:hAnsi="黑体" w:eastAsia="黑体" w:cs="黑体"/>
                <w:sz w:val="28"/>
                <w:szCs w:val="28"/>
                <w:lang w:val="en-US"/>
              </w:rPr>
              <w:t>24</w:t>
            </w:r>
          </w:p>
        </w:tc>
        <w:tc>
          <w:tcPr>
            <w:tcW w:w="1852" w:type="dxa"/>
            <w:tcBorders>
              <w:top w:val="single" w:color="000000" w:sz="4" w:space="0"/>
              <w:left w:val="single" w:color="000000" w:sz="4" w:space="0"/>
              <w:bottom w:val="single" w:color="000000" w:sz="4" w:space="0"/>
              <w:right w:val="single" w:color="000000" w:sz="4" w:space="0"/>
            </w:tcBorders>
          </w:tcPr>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spacing w:before="176"/>
              <w:ind w:left="7"/>
              <w:jc w:val="center"/>
              <w:rPr>
                <w:rFonts w:hint="eastAsia" w:ascii="黑体" w:hAnsi="黑体" w:eastAsia="黑体" w:cs="黑体"/>
                <w:sz w:val="28"/>
                <w:szCs w:val="28"/>
              </w:rPr>
            </w:pPr>
            <w:r>
              <w:rPr>
                <w:rFonts w:hint="eastAsia" w:ascii="黑体" w:hAnsi="黑体" w:eastAsia="黑体" w:cs="黑体"/>
                <w:sz w:val="28"/>
                <w:szCs w:val="28"/>
              </w:rPr>
              <w:t>密封要求</w:t>
            </w:r>
          </w:p>
        </w:tc>
        <w:tc>
          <w:tcPr>
            <w:tcW w:w="7337" w:type="dxa"/>
            <w:tcBorders>
              <w:top w:val="single" w:color="000000" w:sz="4" w:space="0"/>
              <w:left w:val="single" w:color="000000" w:sz="4" w:space="0"/>
              <w:bottom w:val="single" w:color="000000" w:sz="4" w:space="0"/>
              <w:right w:val="single" w:color="000000" w:sz="4" w:space="0"/>
            </w:tcBorders>
          </w:tcPr>
          <w:p>
            <w:pPr>
              <w:pStyle w:val="25"/>
              <w:spacing w:before="112" w:line="343" w:lineRule="auto"/>
              <w:ind w:left="106" w:right="98"/>
              <w:jc w:val="both"/>
              <w:rPr>
                <w:rFonts w:hint="eastAsia" w:ascii="黑体" w:hAnsi="黑体" w:eastAsia="黑体" w:cs="黑体"/>
                <w:sz w:val="28"/>
                <w:szCs w:val="28"/>
              </w:rPr>
            </w:pPr>
            <w:r>
              <w:rPr>
                <w:rFonts w:hint="eastAsia" w:ascii="黑体" w:hAnsi="黑体" w:eastAsia="黑体" w:cs="黑体"/>
                <w:sz w:val="28"/>
                <w:szCs w:val="28"/>
              </w:rPr>
              <w:t>响应文件的正本、副本统一密封，电子版单独密封，竞标首轮报价表单独密封，共密封</w:t>
            </w:r>
            <w:r>
              <w:rPr>
                <w:rFonts w:hint="eastAsia" w:ascii="黑体" w:hAnsi="黑体" w:eastAsia="黑体" w:cs="黑体"/>
                <w:sz w:val="28"/>
                <w:szCs w:val="28"/>
                <w:lang w:val="en-US"/>
              </w:rPr>
              <w:t>三</w:t>
            </w:r>
            <w:r>
              <w:rPr>
                <w:rFonts w:hint="eastAsia" w:ascii="黑体" w:hAnsi="黑体" w:eastAsia="黑体" w:cs="黑体"/>
                <w:sz w:val="28"/>
                <w:szCs w:val="28"/>
              </w:rPr>
              <w:t>包；并在封套的封口处加盖供应商单位公章或密封章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31" w:hRule="atLeast"/>
        </w:trPr>
        <w:tc>
          <w:tcPr>
            <w:tcW w:w="960" w:type="dxa"/>
            <w:tcBorders>
              <w:top w:val="single" w:color="000000" w:sz="4" w:space="0"/>
              <w:left w:val="single" w:color="000000" w:sz="4" w:space="0"/>
              <w:bottom w:val="single" w:color="000000" w:sz="4" w:space="0"/>
              <w:right w:val="single" w:color="000000" w:sz="4" w:space="0"/>
            </w:tcBorders>
          </w:tcPr>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ind w:right="272"/>
              <w:jc w:val="right"/>
              <w:rPr>
                <w:rFonts w:hint="eastAsia" w:ascii="黑体" w:hAnsi="黑体" w:eastAsia="黑体" w:cs="黑体"/>
                <w:sz w:val="28"/>
                <w:szCs w:val="28"/>
                <w:lang w:val="en-US"/>
              </w:rPr>
            </w:pPr>
            <w:r>
              <w:rPr>
                <w:rFonts w:hint="eastAsia" w:ascii="黑体" w:hAnsi="黑体" w:eastAsia="黑体" w:cs="黑体"/>
                <w:sz w:val="28"/>
                <w:szCs w:val="28"/>
                <w:lang w:val="en-US"/>
              </w:rPr>
              <w:t>25</w:t>
            </w:r>
          </w:p>
        </w:tc>
        <w:tc>
          <w:tcPr>
            <w:tcW w:w="1852" w:type="dxa"/>
            <w:tcBorders>
              <w:top w:val="single" w:color="000000" w:sz="4" w:space="0"/>
              <w:left w:val="single" w:color="000000" w:sz="4" w:space="0"/>
              <w:bottom w:val="single" w:color="000000" w:sz="4" w:space="0"/>
              <w:right w:val="single" w:color="000000" w:sz="4" w:space="0"/>
            </w:tcBorders>
          </w:tcPr>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ind w:left="7"/>
              <w:jc w:val="center"/>
              <w:rPr>
                <w:rFonts w:hint="eastAsia" w:ascii="黑体" w:hAnsi="黑体" w:eastAsia="黑体" w:cs="黑体"/>
                <w:sz w:val="28"/>
                <w:szCs w:val="28"/>
              </w:rPr>
            </w:pPr>
            <w:r>
              <w:rPr>
                <w:rFonts w:hint="eastAsia" w:ascii="黑体" w:hAnsi="黑体" w:eastAsia="黑体" w:cs="黑体"/>
                <w:sz w:val="28"/>
                <w:szCs w:val="28"/>
              </w:rPr>
              <w:t>封套上写明</w:t>
            </w:r>
          </w:p>
        </w:tc>
        <w:tc>
          <w:tcPr>
            <w:tcW w:w="7337" w:type="dxa"/>
            <w:tcBorders>
              <w:top w:val="single" w:color="000000" w:sz="4" w:space="0"/>
              <w:left w:val="single" w:color="000000" w:sz="4" w:space="0"/>
              <w:bottom w:val="single" w:color="000000" w:sz="4" w:space="0"/>
              <w:right w:val="single" w:color="000000" w:sz="4" w:space="0"/>
            </w:tcBorders>
          </w:tcPr>
          <w:p>
            <w:pPr>
              <w:pStyle w:val="25"/>
              <w:spacing w:before="128"/>
              <w:ind w:left="106"/>
              <w:rPr>
                <w:rFonts w:hint="eastAsia" w:ascii="黑体" w:hAnsi="黑体" w:eastAsia="黑体" w:cs="黑体"/>
                <w:sz w:val="28"/>
                <w:szCs w:val="28"/>
                <w:lang w:val="en-US"/>
              </w:rPr>
            </w:pPr>
            <w:r>
              <w:rPr>
                <w:rFonts w:hint="eastAsia" w:ascii="黑体" w:hAnsi="黑体" w:eastAsia="黑体" w:cs="黑体"/>
                <w:sz w:val="28"/>
                <w:szCs w:val="28"/>
              </w:rPr>
              <w:t>采购人名称：</w:t>
            </w:r>
            <w:r>
              <w:rPr>
                <w:rFonts w:hint="eastAsia" w:ascii="黑体" w:hAnsi="黑体" w:eastAsia="黑体" w:cs="黑体"/>
                <w:sz w:val="28"/>
                <w:szCs w:val="28"/>
                <w:u w:val="single"/>
                <w:lang w:val="en-US"/>
              </w:rPr>
              <w:t xml:space="preserve">           </w:t>
            </w:r>
          </w:p>
          <w:p>
            <w:pPr>
              <w:pStyle w:val="25"/>
              <w:spacing w:before="131"/>
              <w:ind w:left="106"/>
              <w:rPr>
                <w:rFonts w:hint="eastAsia" w:ascii="黑体" w:hAnsi="黑体" w:eastAsia="黑体" w:cs="黑体"/>
                <w:sz w:val="28"/>
                <w:szCs w:val="28"/>
                <w:lang w:val="en-US"/>
              </w:rPr>
            </w:pPr>
            <w:r>
              <w:rPr>
                <w:rFonts w:hint="eastAsia" w:ascii="黑体" w:hAnsi="黑体" w:eastAsia="黑体" w:cs="黑体"/>
                <w:sz w:val="28"/>
                <w:szCs w:val="28"/>
              </w:rPr>
              <w:t>采购代理机构名称：</w:t>
            </w:r>
            <w:r>
              <w:rPr>
                <w:rFonts w:hint="eastAsia" w:ascii="黑体" w:hAnsi="黑体" w:eastAsia="黑体" w:cs="黑体"/>
                <w:sz w:val="28"/>
                <w:szCs w:val="28"/>
                <w:u w:val="single"/>
                <w:lang w:val="en-US"/>
              </w:rPr>
              <w:t xml:space="preserve">           </w:t>
            </w:r>
          </w:p>
          <w:p>
            <w:pPr>
              <w:pStyle w:val="25"/>
              <w:tabs>
                <w:tab w:val="left" w:pos="6912"/>
              </w:tabs>
              <w:spacing w:before="135"/>
              <w:ind w:left="106"/>
              <w:rPr>
                <w:rFonts w:hint="eastAsia" w:ascii="黑体" w:hAnsi="黑体" w:eastAsia="黑体" w:cs="黑体"/>
                <w:sz w:val="28"/>
                <w:szCs w:val="28"/>
              </w:rPr>
            </w:pPr>
            <w:r>
              <w:rPr>
                <w:rFonts w:hint="eastAsia" w:ascii="黑体" w:hAnsi="黑体" w:eastAsia="黑体" w:cs="黑体"/>
                <w:spacing w:val="-1"/>
                <w:sz w:val="28"/>
                <w:szCs w:val="28"/>
              </w:rPr>
              <w:t>供</w:t>
            </w:r>
            <w:r>
              <w:rPr>
                <w:rFonts w:hint="eastAsia" w:ascii="黑体" w:hAnsi="黑体" w:eastAsia="黑体" w:cs="黑体"/>
                <w:sz w:val="28"/>
                <w:szCs w:val="28"/>
              </w:rPr>
              <w:t>应商名称：</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p>
          <w:p>
            <w:pPr>
              <w:pStyle w:val="25"/>
              <w:tabs>
                <w:tab w:val="left" w:pos="706"/>
                <w:tab w:val="left" w:pos="2784"/>
              </w:tabs>
              <w:spacing w:before="131"/>
              <w:ind w:left="106"/>
              <w:rPr>
                <w:rFonts w:hint="eastAsia" w:ascii="黑体" w:hAnsi="黑体" w:eastAsia="黑体" w:cs="黑体"/>
                <w:sz w:val="28"/>
                <w:szCs w:val="28"/>
                <w:u w:val="single"/>
                <w:lang w:val="en-US"/>
              </w:rPr>
            </w:pP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u w:val="single"/>
              </w:rPr>
              <w:t>（</w:t>
            </w:r>
            <w:r>
              <w:rPr>
                <w:rFonts w:hint="eastAsia" w:ascii="黑体" w:hAnsi="黑体" w:eastAsia="黑体" w:cs="黑体"/>
                <w:spacing w:val="4"/>
                <w:sz w:val="28"/>
                <w:szCs w:val="28"/>
                <w:u w:val="single"/>
              </w:rPr>
              <w:t>项</w:t>
            </w:r>
            <w:r>
              <w:rPr>
                <w:rFonts w:hint="eastAsia" w:ascii="黑体" w:hAnsi="黑体" w:eastAsia="黑体" w:cs="黑体"/>
                <w:sz w:val="28"/>
                <w:szCs w:val="28"/>
                <w:u w:val="single"/>
              </w:rPr>
              <w:t>目</w:t>
            </w:r>
            <w:r>
              <w:rPr>
                <w:rFonts w:hint="eastAsia" w:ascii="黑体" w:hAnsi="黑体" w:eastAsia="黑体" w:cs="黑体"/>
                <w:spacing w:val="4"/>
                <w:sz w:val="28"/>
                <w:szCs w:val="28"/>
                <w:u w:val="single"/>
              </w:rPr>
              <w:t>名</w:t>
            </w:r>
            <w:r>
              <w:rPr>
                <w:rFonts w:hint="eastAsia" w:ascii="黑体" w:hAnsi="黑体" w:eastAsia="黑体" w:cs="黑体"/>
                <w:sz w:val="28"/>
                <w:szCs w:val="28"/>
                <w:u w:val="single"/>
              </w:rPr>
              <w:t>称）</w:t>
            </w:r>
            <w:r>
              <w:rPr>
                <w:rFonts w:hint="eastAsia" w:ascii="黑体" w:hAnsi="黑体" w:eastAsia="黑体" w:cs="黑体"/>
                <w:sz w:val="28"/>
                <w:szCs w:val="28"/>
                <w:u w:val="single"/>
              </w:rPr>
              <w:tab/>
            </w:r>
            <w:r>
              <w:rPr>
                <w:rFonts w:hint="eastAsia" w:ascii="黑体" w:hAnsi="黑体" w:eastAsia="黑体" w:cs="黑体"/>
                <w:sz w:val="28"/>
                <w:szCs w:val="28"/>
              </w:rPr>
              <w:t>响</w:t>
            </w:r>
            <w:r>
              <w:rPr>
                <w:rFonts w:hint="eastAsia" w:ascii="黑体" w:hAnsi="黑体" w:eastAsia="黑体" w:cs="黑体"/>
                <w:spacing w:val="4"/>
                <w:sz w:val="28"/>
                <w:szCs w:val="28"/>
              </w:rPr>
              <w:t>应</w:t>
            </w:r>
            <w:r>
              <w:rPr>
                <w:rFonts w:hint="eastAsia" w:ascii="黑体" w:hAnsi="黑体" w:eastAsia="黑体" w:cs="黑体"/>
                <w:sz w:val="28"/>
                <w:szCs w:val="28"/>
              </w:rPr>
              <w:t>文</w:t>
            </w:r>
            <w:r>
              <w:rPr>
                <w:rFonts w:hint="eastAsia" w:ascii="黑体" w:hAnsi="黑体" w:eastAsia="黑体" w:cs="黑体"/>
                <w:spacing w:val="4"/>
                <w:sz w:val="28"/>
                <w:szCs w:val="28"/>
              </w:rPr>
              <w:t>件</w:t>
            </w:r>
            <w:r>
              <w:rPr>
                <w:rFonts w:hint="eastAsia" w:ascii="黑体" w:hAnsi="黑体" w:eastAsia="黑体" w:cs="黑体"/>
                <w:sz w:val="28"/>
                <w:szCs w:val="28"/>
              </w:rPr>
              <w:t>在</w:t>
            </w:r>
            <w:r>
              <w:rPr>
                <w:rFonts w:hint="eastAsia" w:ascii="黑体" w:hAnsi="黑体" w:eastAsia="黑体" w:cs="黑体"/>
                <w:spacing w:val="-56"/>
                <w:sz w:val="28"/>
                <w:szCs w:val="28"/>
              </w:rPr>
              <w:t xml:space="preserve"> </w:t>
            </w:r>
            <w:r>
              <w:rPr>
                <w:rFonts w:hint="eastAsia" w:ascii="黑体" w:hAnsi="黑体" w:eastAsia="黑体" w:cs="黑体"/>
                <w:sz w:val="28"/>
                <w:szCs w:val="28"/>
                <w:u w:val="single"/>
                <w:lang w:val="en-US"/>
              </w:rPr>
              <w:t xml:space="preserve">   </w:t>
            </w:r>
            <w:r>
              <w:rPr>
                <w:rFonts w:hint="eastAsia" w:ascii="黑体" w:hAnsi="黑体" w:eastAsia="黑体" w:cs="黑体"/>
                <w:spacing w:val="-57"/>
                <w:sz w:val="28"/>
                <w:szCs w:val="28"/>
              </w:rPr>
              <w:t xml:space="preserve"> </w:t>
            </w:r>
            <w:r>
              <w:rPr>
                <w:rFonts w:hint="eastAsia" w:ascii="黑体" w:hAnsi="黑体" w:eastAsia="黑体" w:cs="黑体"/>
                <w:sz w:val="28"/>
                <w:szCs w:val="28"/>
              </w:rPr>
              <w:t>年</w:t>
            </w:r>
            <w:r>
              <w:rPr>
                <w:rFonts w:hint="eastAsia" w:ascii="黑体" w:hAnsi="黑体" w:eastAsia="黑体" w:cs="黑体"/>
                <w:spacing w:val="-55"/>
                <w:sz w:val="28"/>
                <w:szCs w:val="28"/>
              </w:rPr>
              <w:t xml:space="preserve"> </w:t>
            </w:r>
            <w:r>
              <w:rPr>
                <w:rFonts w:hint="eastAsia" w:ascii="黑体" w:hAnsi="黑体" w:eastAsia="黑体" w:cs="黑体"/>
                <w:sz w:val="28"/>
                <w:szCs w:val="28"/>
                <w:u w:val="single"/>
                <w:lang w:val="en-US"/>
              </w:rPr>
              <w:t xml:space="preserve">   </w:t>
            </w:r>
            <w:r>
              <w:rPr>
                <w:rFonts w:hint="eastAsia" w:ascii="黑体" w:hAnsi="黑体" w:eastAsia="黑体" w:cs="黑体"/>
                <w:spacing w:val="-58"/>
                <w:sz w:val="28"/>
                <w:szCs w:val="28"/>
              </w:rPr>
              <w:t xml:space="preserve"> </w:t>
            </w:r>
            <w:r>
              <w:rPr>
                <w:rFonts w:hint="eastAsia" w:ascii="黑体" w:hAnsi="黑体" w:eastAsia="黑体" w:cs="黑体"/>
                <w:sz w:val="28"/>
                <w:szCs w:val="28"/>
              </w:rPr>
              <w:t>月</w:t>
            </w:r>
            <w:r>
              <w:rPr>
                <w:rFonts w:hint="eastAsia" w:ascii="黑体" w:hAnsi="黑体" w:eastAsia="黑体" w:cs="黑体"/>
                <w:spacing w:val="-57"/>
                <w:sz w:val="28"/>
                <w:szCs w:val="28"/>
              </w:rPr>
              <w:t xml:space="preserve"> </w:t>
            </w:r>
            <w:r>
              <w:rPr>
                <w:rFonts w:hint="eastAsia" w:ascii="黑体" w:hAnsi="黑体" w:eastAsia="黑体" w:cs="黑体"/>
                <w:sz w:val="28"/>
                <w:szCs w:val="28"/>
                <w:u w:val="single"/>
                <w:lang w:val="en-US"/>
              </w:rPr>
              <w:t xml:space="preserve">   </w:t>
            </w:r>
            <w:r>
              <w:rPr>
                <w:rFonts w:hint="eastAsia" w:ascii="黑体" w:hAnsi="黑体" w:eastAsia="黑体" w:cs="黑体"/>
                <w:spacing w:val="-55"/>
                <w:sz w:val="28"/>
                <w:szCs w:val="28"/>
              </w:rPr>
              <w:t xml:space="preserve"> </w:t>
            </w:r>
            <w:r>
              <w:rPr>
                <w:rFonts w:hint="eastAsia" w:ascii="黑体" w:hAnsi="黑体" w:eastAsia="黑体" w:cs="黑体"/>
                <w:sz w:val="28"/>
                <w:szCs w:val="28"/>
              </w:rPr>
              <w:t>日</w:t>
            </w:r>
            <w:r>
              <w:rPr>
                <w:rFonts w:hint="eastAsia" w:ascii="黑体" w:hAnsi="黑体" w:eastAsia="黑体" w:cs="黑体"/>
                <w:sz w:val="28"/>
                <w:szCs w:val="28"/>
                <w:u w:val="single"/>
                <w:lang w:val="en-US"/>
              </w:rPr>
              <w:t xml:space="preserve">  </w:t>
            </w:r>
          </w:p>
          <w:p>
            <w:pPr>
              <w:pStyle w:val="25"/>
              <w:spacing w:before="132"/>
              <w:ind w:left="106" w:right="-29"/>
              <w:rPr>
                <w:rFonts w:hint="eastAsia" w:ascii="黑体" w:hAnsi="黑体" w:eastAsia="黑体" w:cs="黑体"/>
                <w:sz w:val="28"/>
                <w:szCs w:val="28"/>
              </w:rPr>
            </w:pPr>
            <w:r>
              <w:rPr>
                <w:rFonts w:hint="eastAsia" w:ascii="黑体" w:hAnsi="黑体" w:eastAsia="黑体" w:cs="黑体"/>
                <w:spacing w:val="-39"/>
                <w:sz w:val="28"/>
                <w:szCs w:val="28"/>
              </w:rPr>
              <w:t xml:space="preserve">时 </w:t>
            </w:r>
            <w:r>
              <w:rPr>
                <w:rFonts w:hint="eastAsia" w:ascii="黑体" w:hAnsi="黑体" w:eastAsia="黑体" w:cs="黑体"/>
                <w:sz w:val="28"/>
                <w:szCs w:val="28"/>
                <w:u w:val="single"/>
                <w:lang w:val="en-US"/>
              </w:rPr>
              <w:t xml:space="preserve">  </w:t>
            </w:r>
            <w:r>
              <w:rPr>
                <w:rFonts w:hint="eastAsia" w:ascii="黑体" w:hAnsi="黑体" w:eastAsia="黑体" w:cs="黑体"/>
                <w:spacing w:val="-25"/>
                <w:sz w:val="28"/>
                <w:szCs w:val="28"/>
              </w:rPr>
              <w:t xml:space="preserve"> 分前不得开启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960" w:type="dxa"/>
            <w:tcBorders>
              <w:top w:val="single" w:color="000000" w:sz="4" w:space="0"/>
              <w:left w:val="single" w:color="000000" w:sz="4" w:space="0"/>
              <w:bottom w:val="single" w:color="000000" w:sz="4" w:space="0"/>
              <w:right w:val="single" w:color="000000" w:sz="4" w:space="0"/>
            </w:tcBorders>
          </w:tcPr>
          <w:p>
            <w:pPr>
              <w:pStyle w:val="25"/>
              <w:spacing w:before="5"/>
              <w:rPr>
                <w:rFonts w:hint="eastAsia" w:ascii="黑体" w:hAnsi="黑体" w:eastAsia="黑体" w:cs="黑体"/>
                <w:b/>
                <w:sz w:val="28"/>
                <w:szCs w:val="28"/>
              </w:rPr>
            </w:pPr>
          </w:p>
          <w:p>
            <w:pPr>
              <w:pStyle w:val="25"/>
              <w:spacing w:before="1"/>
              <w:ind w:right="272"/>
              <w:jc w:val="right"/>
              <w:rPr>
                <w:rFonts w:hint="eastAsia" w:ascii="黑体" w:hAnsi="黑体" w:eastAsia="黑体" w:cs="黑体"/>
                <w:sz w:val="28"/>
                <w:szCs w:val="28"/>
                <w:lang w:val="en-US"/>
              </w:rPr>
            </w:pPr>
            <w:r>
              <w:rPr>
                <w:rFonts w:hint="eastAsia" w:ascii="黑体" w:hAnsi="黑体" w:eastAsia="黑体" w:cs="黑体"/>
                <w:sz w:val="28"/>
                <w:szCs w:val="28"/>
                <w:lang w:val="en-US"/>
              </w:rPr>
              <w:t>26</w:t>
            </w:r>
          </w:p>
        </w:tc>
        <w:tc>
          <w:tcPr>
            <w:tcW w:w="1852" w:type="dxa"/>
            <w:tcBorders>
              <w:top w:val="single" w:color="000000" w:sz="4" w:space="0"/>
              <w:left w:val="single" w:color="000000" w:sz="4" w:space="0"/>
              <w:bottom w:val="single" w:color="000000" w:sz="4" w:space="0"/>
              <w:right w:val="single" w:color="000000" w:sz="4" w:space="0"/>
            </w:tcBorders>
          </w:tcPr>
          <w:p>
            <w:pPr>
              <w:pStyle w:val="25"/>
              <w:spacing w:before="128" w:line="280" w:lineRule="auto"/>
              <w:ind w:right="226"/>
              <w:rPr>
                <w:rFonts w:hint="eastAsia" w:ascii="黑体" w:hAnsi="黑体" w:eastAsia="黑体" w:cs="黑体"/>
                <w:sz w:val="28"/>
                <w:szCs w:val="28"/>
              </w:rPr>
            </w:pPr>
            <w:r>
              <w:rPr>
                <w:rFonts w:hint="eastAsia" w:ascii="黑体" w:hAnsi="黑体" w:eastAsia="黑体" w:cs="黑体"/>
                <w:sz w:val="28"/>
                <w:szCs w:val="28"/>
              </w:rPr>
              <w:t>递交响应文件地点</w:t>
            </w:r>
          </w:p>
        </w:tc>
        <w:tc>
          <w:tcPr>
            <w:tcW w:w="7337" w:type="dxa"/>
            <w:tcBorders>
              <w:top w:val="single" w:color="000000" w:sz="4" w:space="0"/>
              <w:left w:val="single" w:color="000000" w:sz="4" w:space="0"/>
              <w:bottom w:val="single" w:color="000000" w:sz="4" w:space="0"/>
              <w:right w:val="single" w:color="000000" w:sz="4" w:space="0"/>
            </w:tcBorders>
          </w:tcPr>
          <w:p>
            <w:pPr>
              <w:pStyle w:val="25"/>
              <w:spacing w:before="132" w:line="307" w:lineRule="exact"/>
              <w:ind w:left="106"/>
              <w:rPr>
                <w:rFonts w:hint="eastAsia" w:ascii="黑体" w:hAnsi="黑体" w:eastAsia="黑体" w:cs="黑体"/>
                <w:sz w:val="28"/>
                <w:szCs w:val="28"/>
              </w:rPr>
            </w:pPr>
            <w:r>
              <w:rPr>
                <w:rFonts w:hint="eastAsia" w:ascii="黑体" w:hAnsi="黑体" w:eastAsia="黑体" w:cs="黑体"/>
                <w:sz w:val="28"/>
                <w:szCs w:val="28"/>
                <w:lang w:val="en-US" w:eastAsia="zh-CN"/>
              </w:rPr>
              <w:t>内蒙古地勘六院3楼304会议室（呼伦贝尔市海拉尔区学府路1号）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4" w:hRule="atLeast"/>
        </w:trPr>
        <w:tc>
          <w:tcPr>
            <w:tcW w:w="960" w:type="dxa"/>
            <w:tcBorders>
              <w:top w:val="single" w:color="000000" w:sz="4" w:space="0"/>
              <w:left w:val="single" w:color="000000" w:sz="4" w:space="0"/>
              <w:bottom w:val="single" w:color="000000" w:sz="4" w:space="0"/>
              <w:right w:val="single" w:color="000000" w:sz="4" w:space="0"/>
            </w:tcBorders>
          </w:tcPr>
          <w:p>
            <w:pPr>
              <w:pStyle w:val="25"/>
              <w:spacing w:before="177"/>
              <w:ind w:right="272"/>
              <w:jc w:val="right"/>
              <w:rPr>
                <w:rFonts w:hint="eastAsia" w:ascii="黑体" w:hAnsi="黑体" w:eastAsia="黑体" w:cs="黑体"/>
                <w:sz w:val="28"/>
                <w:szCs w:val="28"/>
                <w:lang w:val="en-US"/>
              </w:rPr>
            </w:pPr>
            <w:r>
              <w:rPr>
                <w:rFonts w:hint="eastAsia" w:ascii="黑体" w:hAnsi="黑体" w:eastAsia="黑体" w:cs="黑体"/>
                <w:sz w:val="28"/>
                <w:szCs w:val="28"/>
                <w:lang w:val="en-US"/>
              </w:rPr>
              <w:t>27</w:t>
            </w:r>
          </w:p>
        </w:tc>
        <w:tc>
          <w:tcPr>
            <w:tcW w:w="1852" w:type="dxa"/>
            <w:tcBorders>
              <w:top w:val="single" w:color="000000" w:sz="4" w:space="0"/>
              <w:left w:val="single" w:color="000000" w:sz="4" w:space="0"/>
              <w:bottom w:val="single" w:color="000000" w:sz="4" w:space="0"/>
              <w:right w:val="single" w:color="000000" w:sz="4" w:space="0"/>
            </w:tcBorders>
          </w:tcPr>
          <w:p>
            <w:pPr>
              <w:pStyle w:val="25"/>
              <w:spacing w:before="136"/>
              <w:ind w:left="7"/>
              <w:jc w:val="both"/>
              <w:rPr>
                <w:rFonts w:hint="eastAsia" w:ascii="黑体" w:hAnsi="黑体" w:eastAsia="黑体" w:cs="黑体"/>
                <w:color w:val="auto"/>
                <w:sz w:val="28"/>
                <w:szCs w:val="28"/>
              </w:rPr>
            </w:pPr>
            <w:r>
              <w:rPr>
                <w:rFonts w:hint="eastAsia" w:ascii="黑体" w:hAnsi="黑体" w:eastAsia="黑体" w:cs="黑体"/>
                <w:color w:val="auto"/>
                <w:sz w:val="28"/>
                <w:szCs w:val="28"/>
              </w:rPr>
              <w:t>响应截止时间</w:t>
            </w:r>
          </w:p>
        </w:tc>
        <w:tc>
          <w:tcPr>
            <w:tcW w:w="7337" w:type="dxa"/>
            <w:tcBorders>
              <w:top w:val="single" w:color="000000" w:sz="4" w:space="0"/>
              <w:left w:val="single" w:color="000000" w:sz="4" w:space="0"/>
              <w:bottom w:val="single" w:color="000000" w:sz="4" w:space="0"/>
              <w:right w:val="single" w:color="000000" w:sz="4" w:space="0"/>
            </w:tcBorders>
          </w:tcPr>
          <w:p>
            <w:pPr>
              <w:pStyle w:val="25"/>
              <w:tabs>
                <w:tab w:val="left" w:pos="2326"/>
              </w:tabs>
              <w:spacing w:before="160"/>
              <w:ind w:left="106"/>
              <w:rPr>
                <w:rFonts w:hint="eastAsia" w:ascii="黑体" w:hAnsi="黑体" w:eastAsia="黑体" w:cs="黑体"/>
                <w:color w:val="auto"/>
                <w:sz w:val="28"/>
                <w:szCs w:val="28"/>
              </w:rPr>
            </w:pPr>
            <w:r>
              <w:rPr>
                <w:rFonts w:hint="eastAsia" w:ascii="黑体" w:hAnsi="黑体" w:eastAsia="黑体" w:cs="黑体"/>
                <w:bCs/>
                <w:color w:val="auto"/>
                <w:spacing w:val="-2"/>
                <w:sz w:val="28"/>
                <w:szCs w:val="28"/>
              </w:rPr>
              <w:t>20</w:t>
            </w:r>
            <w:r>
              <w:rPr>
                <w:rFonts w:hint="eastAsia" w:ascii="黑体" w:hAnsi="黑体" w:eastAsia="黑体" w:cs="黑体"/>
                <w:bCs/>
                <w:color w:val="auto"/>
                <w:spacing w:val="-2"/>
                <w:sz w:val="28"/>
                <w:szCs w:val="28"/>
                <w:lang w:val="en-US"/>
              </w:rPr>
              <w:t>2</w:t>
            </w:r>
            <w:r>
              <w:rPr>
                <w:rFonts w:hint="eastAsia" w:ascii="黑体" w:hAnsi="黑体" w:eastAsia="黑体" w:cs="黑体"/>
                <w:bCs/>
                <w:color w:val="auto"/>
                <w:spacing w:val="-2"/>
                <w:sz w:val="28"/>
                <w:szCs w:val="28"/>
                <w:lang w:val="en-US" w:eastAsia="zh-CN"/>
              </w:rPr>
              <w:t>2</w:t>
            </w:r>
            <w:r>
              <w:rPr>
                <w:rFonts w:hint="eastAsia" w:ascii="黑体" w:hAnsi="黑体" w:eastAsia="黑体" w:cs="黑体"/>
                <w:bCs/>
                <w:color w:val="auto"/>
                <w:spacing w:val="-2"/>
                <w:sz w:val="28"/>
                <w:szCs w:val="28"/>
              </w:rPr>
              <w:t>年</w:t>
            </w:r>
            <w:r>
              <w:rPr>
                <w:rFonts w:hint="eastAsia" w:ascii="黑体" w:hAnsi="黑体" w:eastAsia="黑体" w:cs="黑体"/>
                <w:bCs/>
                <w:color w:val="auto"/>
                <w:spacing w:val="-2"/>
                <w:sz w:val="28"/>
                <w:szCs w:val="28"/>
                <w:lang w:val="en-US" w:eastAsia="zh-CN"/>
              </w:rPr>
              <w:t>12</w:t>
            </w:r>
            <w:r>
              <w:rPr>
                <w:rFonts w:hint="eastAsia" w:ascii="黑体" w:hAnsi="黑体" w:eastAsia="黑体" w:cs="黑体"/>
                <w:bCs/>
                <w:color w:val="auto"/>
                <w:spacing w:val="-2"/>
                <w:sz w:val="28"/>
                <w:szCs w:val="28"/>
              </w:rPr>
              <w:t>月</w:t>
            </w:r>
            <w:r>
              <w:rPr>
                <w:rFonts w:hint="eastAsia" w:ascii="黑体" w:hAnsi="黑体" w:eastAsia="黑体" w:cs="黑体"/>
                <w:bCs/>
                <w:color w:val="auto"/>
                <w:spacing w:val="-2"/>
                <w:sz w:val="28"/>
                <w:szCs w:val="28"/>
                <w:lang w:val="en-US" w:eastAsia="zh-CN"/>
              </w:rPr>
              <w:t>09</w:t>
            </w:r>
            <w:r>
              <w:rPr>
                <w:rFonts w:hint="eastAsia" w:ascii="黑体" w:hAnsi="黑体" w:eastAsia="黑体" w:cs="黑体"/>
                <w:bCs/>
                <w:color w:val="auto"/>
                <w:spacing w:val="-2"/>
                <w:sz w:val="28"/>
                <w:szCs w:val="28"/>
              </w:rPr>
              <w:t>日</w:t>
            </w:r>
            <w:r>
              <w:rPr>
                <w:rFonts w:hint="eastAsia" w:ascii="黑体" w:hAnsi="黑体" w:eastAsia="黑体" w:cs="黑体"/>
                <w:color w:val="auto"/>
                <w:sz w:val="28"/>
                <w:szCs w:val="28"/>
              </w:rPr>
              <w:t xml:space="preserve"> 上午</w:t>
            </w:r>
            <w:r>
              <w:rPr>
                <w:rFonts w:hint="eastAsia" w:ascii="黑体" w:hAnsi="黑体" w:eastAsia="黑体" w:cs="黑体"/>
                <w:color w:val="auto"/>
                <w:sz w:val="28"/>
                <w:szCs w:val="28"/>
                <w:lang w:val="en-US"/>
              </w:rPr>
              <w:t>09:</w:t>
            </w:r>
            <w:r>
              <w:rPr>
                <w:rFonts w:hint="eastAsia" w:ascii="黑体" w:hAnsi="黑体" w:eastAsia="黑体" w:cs="黑体"/>
                <w:color w:val="auto"/>
                <w:sz w:val="28"/>
                <w:szCs w:val="28"/>
                <w:lang w:val="en-US" w:eastAsia="zh-CN"/>
              </w:rPr>
              <w:t>30</w:t>
            </w:r>
            <w:r>
              <w:rPr>
                <w:rFonts w:hint="eastAsia" w:ascii="黑体" w:hAnsi="黑体" w:eastAsia="黑体" w:cs="黑体"/>
                <w:color w:val="auto"/>
                <w:sz w:val="28"/>
                <w:szCs w:val="28"/>
              </w:rPr>
              <w:t>（北京时间）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960" w:type="dxa"/>
            <w:tcBorders>
              <w:top w:val="single" w:color="000000" w:sz="4" w:space="0"/>
              <w:left w:val="single" w:color="000000" w:sz="4" w:space="0"/>
              <w:bottom w:val="single" w:color="000000" w:sz="4" w:space="0"/>
              <w:right w:val="single" w:color="000000" w:sz="4" w:space="0"/>
            </w:tcBorders>
          </w:tcPr>
          <w:p>
            <w:pPr>
              <w:pStyle w:val="25"/>
              <w:spacing w:before="4"/>
              <w:rPr>
                <w:rFonts w:hint="eastAsia" w:ascii="黑体" w:hAnsi="黑体" w:eastAsia="黑体" w:cs="黑体"/>
                <w:b/>
                <w:sz w:val="28"/>
                <w:szCs w:val="28"/>
              </w:rPr>
            </w:pPr>
          </w:p>
          <w:p>
            <w:pPr>
              <w:pStyle w:val="25"/>
              <w:ind w:right="272"/>
              <w:jc w:val="right"/>
              <w:rPr>
                <w:rFonts w:hint="eastAsia" w:ascii="黑体" w:hAnsi="黑体" w:eastAsia="黑体" w:cs="黑体"/>
                <w:sz w:val="28"/>
                <w:szCs w:val="28"/>
                <w:lang w:val="en-US"/>
              </w:rPr>
            </w:pPr>
            <w:r>
              <w:rPr>
                <w:rFonts w:hint="eastAsia" w:ascii="黑体" w:hAnsi="黑体" w:eastAsia="黑体" w:cs="黑体"/>
                <w:sz w:val="28"/>
                <w:szCs w:val="28"/>
                <w:lang w:val="en-US"/>
              </w:rPr>
              <w:t>28</w:t>
            </w:r>
          </w:p>
        </w:tc>
        <w:tc>
          <w:tcPr>
            <w:tcW w:w="1852" w:type="dxa"/>
            <w:tcBorders>
              <w:top w:val="single" w:color="000000" w:sz="4" w:space="0"/>
              <w:left w:val="single" w:color="000000" w:sz="4" w:space="0"/>
              <w:bottom w:val="single" w:color="000000" w:sz="4" w:space="0"/>
              <w:right w:val="single" w:color="000000" w:sz="4" w:space="0"/>
            </w:tcBorders>
          </w:tcPr>
          <w:p>
            <w:pPr>
              <w:pStyle w:val="25"/>
              <w:spacing w:before="129" w:line="280" w:lineRule="auto"/>
              <w:ind w:right="466"/>
              <w:rPr>
                <w:rFonts w:hint="eastAsia" w:ascii="黑体" w:hAnsi="黑体" w:eastAsia="黑体" w:cs="黑体"/>
                <w:sz w:val="28"/>
                <w:szCs w:val="28"/>
              </w:rPr>
            </w:pPr>
            <w:r>
              <w:rPr>
                <w:rFonts w:hint="eastAsia" w:ascii="黑体" w:hAnsi="黑体" w:eastAsia="黑体" w:cs="黑体"/>
                <w:sz w:val="28"/>
                <w:szCs w:val="28"/>
              </w:rPr>
              <w:t>是否退还响应文件</w:t>
            </w:r>
          </w:p>
        </w:tc>
        <w:tc>
          <w:tcPr>
            <w:tcW w:w="7337" w:type="dxa"/>
            <w:tcBorders>
              <w:top w:val="single" w:color="000000" w:sz="4" w:space="0"/>
              <w:left w:val="single" w:color="000000" w:sz="4" w:space="0"/>
              <w:bottom w:val="single" w:color="000000" w:sz="4" w:space="0"/>
              <w:right w:val="single" w:color="000000" w:sz="4" w:space="0"/>
            </w:tcBorders>
          </w:tcPr>
          <w:p>
            <w:pPr>
              <w:pStyle w:val="25"/>
              <w:spacing w:before="113"/>
              <w:ind w:left="106"/>
              <w:rPr>
                <w:rFonts w:hint="eastAsia" w:ascii="黑体" w:hAnsi="黑体" w:eastAsia="黑体" w:cs="黑体"/>
                <w:sz w:val="28"/>
                <w:szCs w:val="28"/>
              </w:rPr>
            </w:pPr>
            <w:r>
              <w:rPr>
                <w:rFonts w:hint="eastAsia" w:ascii="黑体" w:hAnsi="黑体" w:eastAsia="黑体" w:cs="黑体"/>
                <w:sz w:val="28"/>
                <w:szCs w:val="28"/>
              </w:rPr>
              <w:t>■否</w:t>
            </w:r>
          </w:p>
          <w:p>
            <w:pPr>
              <w:pStyle w:val="25"/>
              <w:spacing w:before="131"/>
              <w:ind w:left="106"/>
              <w:rPr>
                <w:rFonts w:hint="eastAsia" w:ascii="黑体" w:hAnsi="黑体" w:eastAsia="黑体" w:cs="黑体"/>
                <w:sz w:val="28"/>
                <w:szCs w:val="28"/>
              </w:rPr>
            </w:pPr>
            <w:r>
              <w:rPr>
                <w:rFonts w:hint="eastAsia" w:ascii="黑体" w:hAnsi="黑体" w:eastAsia="黑体" w:cs="黑体"/>
                <w:sz w:val="28"/>
                <w:szCs w:val="28"/>
              </w:rPr>
              <w:t>□是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960" w:type="dxa"/>
            <w:tcBorders>
              <w:top w:val="single" w:color="000000" w:sz="4" w:space="0"/>
              <w:left w:val="single" w:color="000000" w:sz="4" w:space="0"/>
              <w:bottom w:val="single" w:color="000000" w:sz="4" w:space="0"/>
              <w:right w:val="single" w:color="000000" w:sz="4" w:space="0"/>
            </w:tcBorders>
          </w:tcPr>
          <w:p>
            <w:pPr>
              <w:pStyle w:val="25"/>
              <w:spacing w:before="5"/>
              <w:rPr>
                <w:rFonts w:hint="eastAsia" w:ascii="黑体" w:hAnsi="黑体" w:eastAsia="黑体" w:cs="黑体"/>
                <w:b/>
                <w:sz w:val="28"/>
                <w:szCs w:val="28"/>
              </w:rPr>
            </w:pPr>
          </w:p>
          <w:p>
            <w:pPr>
              <w:pStyle w:val="25"/>
              <w:ind w:right="272"/>
              <w:jc w:val="right"/>
              <w:rPr>
                <w:rFonts w:hint="eastAsia" w:ascii="黑体" w:hAnsi="黑体" w:eastAsia="黑体" w:cs="黑体"/>
                <w:sz w:val="28"/>
                <w:szCs w:val="28"/>
                <w:lang w:val="en-US"/>
              </w:rPr>
            </w:pPr>
            <w:r>
              <w:rPr>
                <w:rFonts w:hint="eastAsia" w:ascii="黑体" w:hAnsi="黑体" w:eastAsia="黑体" w:cs="黑体"/>
                <w:sz w:val="28"/>
                <w:szCs w:val="28"/>
                <w:lang w:val="en-US"/>
              </w:rPr>
              <w:t>29</w:t>
            </w:r>
          </w:p>
        </w:tc>
        <w:tc>
          <w:tcPr>
            <w:tcW w:w="1852" w:type="dxa"/>
            <w:tcBorders>
              <w:top w:val="single" w:color="000000" w:sz="4" w:space="0"/>
              <w:left w:val="single" w:color="000000" w:sz="4" w:space="0"/>
              <w:bottom w:val="single" w:color="000000" w:sz="4" w:space="0"/>
              <w:right w:val="single" w:color="000000" w:sz="4" w:space="0"/>
            </w:tcBorders>
          </w:tcPr>
          <w:p>
            <w:pPr>
              <w:pStyle w:val="25"/>
              <w:spacing w:before="130" w:line="280" w:lineRule="auto"/>
              <w:ind w:right="466"/>
              <w:rPr>
                <w:rFonts w:hint="eastAsia" w:ascii="黑体" w:hAnsi="黑体" w:eastAsia="黑体" w:cs="黑体"/>
                <w:sz w:val="28"/>
                <w:szCs w:val="28"/>
              </w:rPr>
            </w:pPr>
            <w:r>
              <w:rPr>
                <w:rFonts w:hint="eastAsia" w:ascii="黑体" w:hAnsi="黑体" w:eastAsia="黑体" w:cs="黑体"/>
                <w:sz w:val="28"/>
                <w:szCs w:val="28"/>
              </w:rPr>
              <w:t>竞标时间和地点</w:t>
            </w:r>
          </w:p>
        </w:tc>
        <w:tc>
          <w:tcPr>
            <w:tcW w:w="7337" w:type="dxa"/>
            <w:tcBorders>
              <w:top w:val="single" w:color="000000" w:sz="4" w:space="0"/>
              <w:left w:val="single" w:color="000000" w:sz="4" w:space="0"/>
              <w:bottom w:val="single" w:color="000000" w:sz="4" w:space="0"/>
              <w:right w:val="single" w:color="000000" w:sz="4" w:space="0"/>
            </w:tcBorders>
          </w:tcPr>
          <w:p>
            <w:pPr>
              <w:pStyle w:val="25"/>
              <w:spacing w:before="113"/>
              <w:ind w:left="106"/>
              <w:rPr>
                <w:rFonts w:hint="eastAsia" w:ascii="黑体" w:hAnsi="黑体" w:eastAsia="黑体" w:cs="黑体"/>
                <w:sz w:val="28"/>
                <w:szCs w:val="28"/>
              </w:rPr>
            </w:pPr>
            <w:r>
              <w:rPr>
                <w:rFonts w:hint="eastAsia" w:ascii="黑体" w:hAnsi="黑体" w:eastAsia="黑体" w:cs="黑体"/>
                <w:sz w:val="28"/>
                <w:szCs w:val="28"/>
              </w:rPr>
              <w:t>竞标时间：同响应截止时间</w:t>
            </w:r>
          </w:p>
          <w:p>
            <w:pPr>
              <w:pStyle w:val="25"/>
              <w:spacing w:before="132"/>
              <w:ind w:left="106"/>
              <w:rPr>
                <w:rFonts w:hint="eastAsia" w:ascii="黑体" w:hAnsi="黑体" w:eastAsia="黑体" w:cs="黑体"/>
                <w:sz w:val="28"/>
                <w:szCs w:val="28"/>
              </w:rPr>
            </w:pPr>
            <w:r>
              <w:rPr>
                <w:rFonts w:hint="eastAsia" w:ascii="黑体" w:hAnsi="黑体" w:eastAsia="黑体" w:cs="黑体"/>
                <w:sz w:val="28"/>
                <w:szCs w:val="28"/>
              </w:rPr>
              <w:t>竞标地点：同递交响应文件地点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1"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pStyle w:val="25"/>
              <w:spacing w:before="175"/>
              <w:ind w:right="272"/>
              <w:jc w:val="center"/>
              <w:rPr>
                <w:rFonts w:hint="eastAsia" w:ascii="黑体" w:hAnsi="黑体" w:eastAsia="黑体" w:cs="黑体"/>
                <w:sz w:val="28"/>
                <w:szCs w:val="28"/>
                <w:lang w:val="en-US"/>
              </w:rPr>
            </w:pPr>
            <w:r>
              <w:rPr>
                <w:rFonts w:hint="eastAsia" w:ascii="黑体" w:hAnsi="黑体" w:eastAsia="黑体" w:cs="黑体"/>
                <w:sz w:val="28"/>
                <w:szCs w:val="28"/>
                <w:lang w:val="en-US"/>
              </w:rPr>
              <w:t>30</w:t>
            </w:r>
          </w:p>
        </w:tc>
        <w:tc>
          <w:tcPr>
            <w:tcW w:w="1852" w:type="dxa"/>
            <w:tcBorders>
              <w:top w:val="single" w:color="000000" w:sz="4" w:space="0"/>
              <w:left w:val="single" w:color="000000" w:sz="4" w:space="0"/>
              <w:bottom w:val="single" w:color="000000" w:sz="4" w:space="0"/>
              <w:right w:val="single" w:color="000000" w:sz="4" w:space="0"/>
            </w:tcBorders>
            <w:vAlign w:val="center"/>
          </w:tcPr>
          <w:p>
            <w:pPr>
              <w:pStyle w:val="25"/>
              <w:spacing w:line="280" w:lineRule="auto"/>
              <w:ind w:right="466"/>
              <w:jc w:val="center"/>
              <w:rPr>
                <w:rFonts w:hint="eastAsia" w:ascii="黑体" w:hAnsi="黑体" w:eastAsia="黑体" w:cs="黑体"/>
                <w:sz w:val="28"/>
                <w:szCs w:val="28"/>
              </w:rPr>
            </w:pPr>
            <w:r>
              <w:rPr>
                <w:rFonts w:hint="eastAsia" w:ascii="黑体" w:hAnsi="黑体" w:eastAsia="黑体" w:cs="黑体"/>
                <w:sz w:val="28"/>
                <w:szCs w:val="28"/>
              </w:rPr>
              <w:t>磋商小组的组建</w:t>
            </w:r>
          </w:p>
        </w:tc>
        <w:tc>
          <w:tcPr>
            <w:tcW w:w="7337" w:type="dxa"/>
            <w:tcBorders>
              <w:top w:val="single" w:color="000000" w:sz="4" w:space="0"/>
              <w:left w:val="single" w:color="000000" w:sz="4" w:space="0"/>
              <w:bottom w:val="single" w:color="000000" w:sz="4" w:space="0"/>
              <w:right w:val="single" w:color="000000" w:sz="4" w:space="0"/>
            </w:tcBorders>
          </w:tcPr>
          <w:p>
            <w:pPr>
              <w:pStyle w:val="25"/>
              <w:spacing w:before="113"/>
              <w:ind w:left="106"/>
              <w:rPr>
                <w:rFonts w:hint="eastAsia" w:ascii="黑体" w:hAnsi="黑体" w:eastAsia="黑体" w:cs="黑体"/>
                <w:sz w:val="28"/>
                <w:szCs w:val="28"/>
              </w:rPr>
            </w:pPr>
            <w:r>
              <w:rPr>
                <w:rFonts w:hint="eastAsia" w:ascii="黑体" w:hAnsi="黑体" w:eastAsia="黑体" w:cs="黑体"/>
                <w:sz w:val="28"/>
                <w:szCs w:val="28"/>
              </w:rPr>
              <w:t>磋商小组的构成：3 人及以上单数</w:t>
            </w:r>
          </w:p>
          <w:p>
            <w:pPr>
              <w:pStyle w:val="25"/>
              <w:spacing w:before="132" w:line="343" w:lineRule="auto"/>
              <w:ind w:left="106" w:right="93"/>
              <w:rPr>
                <w:rFonts w:hint="eastAsia" w:ascii="黑体" w:hAnsi="黑体" w:eastAsia="黑体" w:cs="黑体"/>
                <w:sz w:val="28"/>
                <w:szCs w:val="28"/>
              </w:rPr>
            </w:pPr>
            <w:r>
              <w:rPr>
                <w:rFonts w:hint="eastAsia" w:ascii="黑体" w:hAnsi="黑体" w:eastAsia="黑体" w:cs="黑体"/>
                <w:sz w:val="28"/>
                <w:szCs w:val="28"/>
              </w:rPr>
              <w:t>磋商小组成员确定方式：由依法从评审专家库中随机抽取的评审专家组成。其中评审专家不得少于成员总数的三</w:t>
            </w:r>
            <w:r>
              <w:rPr>
                <w:rFonts w:hint="eastAsia" w:ascii="黑体" w:hAnsi="黑体" w:eastAsia="黑体" w:cs="黑体"/>
                <w:sz w:val="28"/>
                <w:szCs w:val="28"/>
                <w:lang w:val="en-US"/>
              </w:rPr>
              <w:t>分</w:t>
            </w:r>
            <w:r>
              <w:rPr>
                <w:rFonts w:hint="eastAsia" w:ascii="黑体" w:hAnsi="黑体" w:eastAsia="黑体" w:cs="黑体"/>
                <w:sz w:val="28"/>
                <w:szCs w:val="28"/>
              </w:rPr>
              <w:t>之二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7" w:hRule="atLeast"/>
        </w:trPr>
        <w:tc>
          <w:tcPr>
            <w:tcW w:w="960" w:type="dxa"/>
            <w:tcBorders>
              <w:left w:val="single" w:color="000000" w:sz="4" w:space="0"/>
              <w:bottom w:val="single" w:color="000000" w:sz="4" w:space="0"/>
              <w:right w:val="single" w:color="000000" w:sz="4" w:space="0"/>
            </w:tcBorders>
          </w:tcPr>
          <w:p>
            <w:pPr>
              <w:pStyle w:val="25"/>
              <w:spacing w:before="2"/>
              <w:rPr>
                <w:rFonts w:hint="eastAsia" w:ascii="黑体" w:hAnsi="黑体" w:eastAsia="黑体" w:cs="黑体"/>
                <w:b/>
                <w:sz w:val="28"/>
                <w:szCs w:val="28"/>
              </w:rPr>
            </w:pPr>
          </w:p>
          <w:p>
            <w:pPr>
              <w:pStyle w:val="25"/>
              <w:ind w:right="272"/>
              <w:jc w:val="right"/>
              <w:rPr>
                <w:rFonts w:hint="eastAsia" w:ascii="黑体" w:hAnsi="黑体" w:eastAsia="黑体" w:cs="黑体"/>
                <w:sz w:val="28"/>
                <w:szCs w:val="28"/>
                <w:lang w:val="en-US"/>
              </w:rPr>
            </w:pPr>
            <w:r>
              <w:rPr>
                <w:rFonts w:hint="eastAsia" w:ascii="黑体" w:hAnsi="黑体" w:eastAsia="黑体" w:cs="黑体"/>
                <w:sz w:val="28"/>
                <w:szCs w:val="28"/>
                <w:lang w:val="en-US"/>
              </w:rPr>
              <w:t>31</w:t>
            </w:r>
          </w:p>
        </w:tc>
        <w:tc>
          <w:tcPr>
            <w:tcW w:w="1852" w:type="dxa"/>
            <w:tcBorders>
              <w:left w:val="single" w:color="000000" w:sz="4" w:space="0"/>
              <w:bottom w:val="single" w:color="000000" w:sz="4" w:space="0"/>
              <w:right w:val="single" w:color="000000" w:sz="4" w:space="0"/>
            </w:tcBorders>
          </w:tcPr>
          <w:p>
            <w:pPr>
              <w:pStyle w:val="25"/>
              <w:spacing w:before="2"/>
              <w:rPr>
                <w:rFonts w:hint="eastAsia" w:ascii="黑体" w:hAnsi="黑体" w:eastAsia="黑体" w:cs="黑体"/>
                <w:b/>
                <w:sz w:val="28"/>
                <w:szCs w:val="28"/>
              </w:rPr>
            </w:pPr>
          </w:p>
          <w:p>
            <w:pPr>
              <w:pStyle w:val="25"/>
              <w:ind w:left="65"/>
              <w:jc w:val="center"/>
              <w:rPr>
                <w:rFonts w:hint="eastAsia" w:ascii="黑体" w:hAnsi="黑体" w:eastAsia="黑体" w:cs="黑体"/>
                <w:sz w:val="28"/>
                <w:szCs w:val="28"/>
              </w:rPr>
            </w:pPr>
            <w:r>
              <w:rPr>
                <w:rFonts w:hint="eastAsia" w:ascii="黑体" w:hAnsi="黑体" w:eastAsia="黑体" w:cs="黑体"/>
                <w:sz w:val="28"/>
                <w:szCs w:val="28"/>
              </w:rPr>
              <w:t>竞标程序</w:t>
            </w:r>
          </w:p>
        </w:tc>
        <w:tc>
          <w:tcPr>
            <w:tcW w:w="7337" w:type="dxa"/>
            <w:tcBorders>
              <w:left w:val="single" w:color="000000" w:sz="4" w:space="0"/>
              <w:bottom w:val="single" w:color="000000" w:sz="4" w:space="0"/>
              <w:right w:val="single" w:color="000000" w:sz="4" w:space="0"/>
            </w:tcBorders>
          </w:tcPr>
          <w:p>
            <w:pPr>
              <w:pStyle w:val="25"/>
              <w:numPr>
                <w:ilvl w:val="0"/>
                <w:numId w:val="7"/>
              </w:numPr>
              <w:tabs>
                <w:tab w:val="left" w:pos="348"/>
              </w:tabs>
              <w:spacing w:before="111"/>
              <w:ind w:hanging="242"/>
              <w:rPr>
                <w:rFonts w:hint="eastAsia" w:ascii="黑体" w:hAnsi="黑体" w:eastAsia="黑体" w:cs="黑体"/>
                <w:sz w:val="28"/>
                <w:szCs w:val="28"/>
              </w:rPr>
            </w:pPr>
            <w:r>
              <w:rPr>
                <w:rFonts w:hint="eastAsia" w:ascii="黑体" w:hAnsi="黑体" w:eastAsia="黑体" w:cs="黑体"/>
                <w:sz w:val="28"/>
                <w:szCs w:val="28"/>
              </w:rPr>
              <w:t>密封情况检查：由各供应商代表上台确认响应文件密封情况</w:t>
            </w:r>
          </w:p>
          <w:p>
            <w:pPr>
              <w:pStyle w:val="25"/>
              <w:numPr>
                <w:ilvl w:val="0"/>
                <w:numId w:val="7"/>
              </w:numPr>
              <w:tabs>
                <w:tab w:val="left" w:pos="348"/>
              </w:tabs>
              <w:spacing w:before="131" w:line="307" w:lineRule="exact"/>
              <w:ind w:hanging="242"/>
              <w:rPr>
                <w:rFonts w:hint="eastAsia" w:ascii="黑体" w:hAnsi="黑体" w:eastAsia="黑体" w:cs="黑体"/>
                <w:sz w:val="28"/>
                <w:szCs w:val="28"/>
              </w:rPr>
            </w:pPr>
            <w:r>
              <w:rPr>
                <w:rFonts w:hint="eastAsia" w:ascii="黑体" w:hAnsi="黑体" w:eastAsia="黑体" w:cs="黑体"/>
                <w:sz w:val="28"/>
                <w:szCs w:val="28"/>
              </w:rPr>
              <w:t>竞标顺序：递交响应文件时间的顺序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5" w:hRule="atLeast"/>
        </w:trPr>
        <w:tc>
          <w:tcPr>
            <w:tcW w:w="960" w:type="dxa"/>
            <w:tcBorders>
              <w:top w:val="single" w:color="000000" w:sz="4" w:space="0"/>
              <w:left w:val="single" w:color="000000" w:sz="4" w:space="0"/>
              <w:bottom w:val="single" w:color="000000" w:sz="4" w:space="0"/>
              <w:right w:val="single" w:color="000000" w:sz="4" w:space="0"/>
            </w:tcBorders>
          </w:tcPr>
          <w:p>
            <w:pPr>
              <w:pStyle w:val="25"/>
              <w:ind w:right="272"/>
              <w:jc w:val="right"/>
              <w:rPr>
                <w:rFonts w:hint="eastAsia" w:ascii="黑体" w:hAnsi="黑体" w:eastAsia="黑体" w:cs="黑体"/>
                <w:sz w:val="28"/>
                <w:szCs w:val="28"/>
                <w:lang w:val="en-US"/>
              </w:rPr>
            </w:pPr>
            <w:r>
              <w:rPr>
                <w:rFonts w:hint="eastAsia" w:ascii="黑体" w:hAnsi="黑体" w:eastAsia="黑体" w:cs="黑体"/>
                <w:sz w:val="28"/>
                <w:szCs w:val="28"/>
                <w:lang w:val="en-US"/>
              </w:rPr>
              <w:t>32</w:t>
            </w:r>
          </w:p>
        </w:tc>
        <w:tc>
          <w:tcPr>
            <w:tcW w:w="1852" w:type="dxa"/>
            <w:tcBorders>
              <w:top w:val="single" w:color="000000" w:sz="4" w:space="0"/>
              <w:left w:val="single" w:color="000000" w:sz="4" w:space="0"/>
              <w:bottom w:val="single" w:color="000000" w:sz="4" w:space="0"/>
              <w:right w:val="single" w:color="000000" w:sz="4" w:space="0"/>
            </w:tcBorders>
          </w:tcPr>
          <w:p>
            <w:pPr>
              <w:pStyle w:val="25"/>
              <w:ind w:left="7"/>
              <w:jc w:val="center"/>
              <w:rPr>
                <w:rFonts w:hint="eastAsia" w:ascii="黑体" w:hAnsi="黑体" w:eastAsia="黑体" w:cs="黑体"/>
                <w:sz w:val="28"/>
                <w:szCs w:val="28"/>
              </w:rPr>
            </w:pPr>
            <w:r>
              <w:rPr>
                <w:rFonts w:hint="eastAsia" w:ascii="黑体" w:hAnsi="黑体" w:eastAsia="黑体" w:cs="黑体"/>
                <w:sz w:val="28"/>
                <w:szCs w:val="28"/>
              </w:rPr>
              <w:t>履约保证金</w:t>
            </w:r>
          </w:p>
        </w:tc>
        <w:tc>
          <w:tcPr>
            <w:tcW w:w="7337" w:type="dxa"/>
            <w:tcBorders>
              <w:top w:val="single" w:color="000000" w:sz="4" w:space="0"/>
              <w:left w:val="single" w:color="000000" w:sz="4" w:space="0"/>
              <w:bottom w:val="single" w:color="000000" w:sz="4" w:space="0"/>
              <w:right w:val="single" w:color="000000" w:sz="4" w:space="0"/>
            </w:tcBorders>
          </w:tcPr>
          <w:p>
            <w:pPr>
              <w:pStyle w:val="25"/>
              <w:spacing w:before="91" w:line="300" w:lineRule="exact"/>
              <w:ind w:left="106"/>
              <w:rPr>
                <w:rFonts w:hint="eastAsia" w:ascii="黑体" w:hAnsi="黑体" w:eastAsia="黑体" w:cs="黑体"/>
                <w:sz w:val="28"/>
                <w:szCs w:val="28"/>
              </w:rPr>
            </w:pPr>
            <w:r>
              <w:rPr>
                <w:rFonts w:hint="eastAsia" w:ascii="黑体" w:hAnsi="黑体" w:eastAsia="黑体" w:cs="黑体"/>
                <w:sz w:val="28"/>
                <w:szCs w:val="28"/>
              </w:rPr>
              <w:t>不要求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3" w:hRule="atLeast"/>
        </w:trPr>
        <w:tc>
          <w:tcPr>
            <w:tcW w:w="960" w:type="dxa"/>
            <w:tcBorders>
              <w:top w:val="single" w:color="000000" w:sz="4" w:space="0"/>
              <w:left w:val="single" w:color="000000" w:sz="4" w:space="0"/>
              <w:bottom w:val="single" w:color="000000" w:sz="4" w:space="0"/>
              <w:right w:val="single" w:color="000000" w:sz="4" w:space="0"/>
            </w:tcBorders>
          </w:tcPr>
          <w:p>
            <w:pPr>
              <w:pStyle w:val="25"/>
              <w:rPr>
                <w:rFonts w:hint="eastAsia" w:ascii="黑体" w:hAnsi="黑体" w:eastAsia="黑体" w:cs="黑体"/>
                <w:b/>
                <w:sz w:val="28"/>
                <w:szCs w:val="28"/>
              </w:rPr>
            </w:pPr>
          </w:p>
          <w:p>
            <w:pPr>
              <w:pStyle w:val="25"/>
              <w:spacing w:before="7"/>
              <w:rPr>
                <w:rFonts w:hint="eastAsia" w:ascii="黑体" w:hAnsi="黑体" w:eastAsia="黑体" w:cs="黑体"/>
                <w:b/>
                <w:sz w:val="28"/>
                <w:szCs w:val="28"/>
              </w:rPr>
            </w:pPr>
          </w:p>
          <w:p>
            <w:pPr>
              <w:pStyle w:val="25"/>
              <w:ind w:right="272"/>
              <w:jc w:val="right"/>
              <w:rPr>
                <w:rFonts w:hint="eastAsia" w:ascii="黑体" w:hAnsi="黑体" w:eastAsia="黑体" w:cs="黑体"/>
                <w:sz w:val="28"/>
                <w:szCs w:val="28"/>
                <w:lang w:val="en-US"/>
              </w:rPr>
            </w:pPr>
            <w:r>
              <w:rPr>
                <w:rFonts w:hint="eastAsia" w:ascii="黑体" w:hAnsi="黑体" w:eastAsia="黑体" w:cs="黑体"/>
                <w:sz w:val="28"/>
                <w:szCs w:val="28"/>
                <w:lang w:val="en-US"/>
              </w:rPr>
              <w:t>33</w:t>
            </w:r>
          </w:p>
        </w:tc>
        <w:tc>
          <w:tcPr>
            <w:tcW w:w="1852" w:type="dxa"/>
            <w:tcBorders>
              <w:top w:val="single" w:color="000000" w:sz="4" w:space="0"/>
              <w:left w:val="single" w:color="000000" w:sz="4" w:space="0"/>
              <w:bottom w:val="single" w:color="000000" w:sz="4" w:space="0"/>
              <w:right w:val="single" w:color="000000" w:sz="4" w:space="0"/>
            </w:tcBorders>
          </w:tcPr>
          <w:p>
            <w:pPr>
              <w:pStyle w:val="25"/>
              <w:rPr>
                <w:rFonts w:hint="eastAsia" w:ascii="黑体" w:hAnsi="黑体" w:eastAsia="黑体" w:cs="黑体"/>
                <w:b/>
                <w:sz w:val="28"/>
                <w:szCs w:val="28"/>
              </w:rPr>
            </w:pPr>
          </w:p>
          <w:p>
            <w:pPr>
              <w:pStyle w:val="25"/>
              <w:spacing w:before="7"/>
              <w:rPr>
                <w:rFonts w:hint="eastAsia" w:ascii="黑体" w:hAnsi="黑体" w:eastAsia="黑体" w:cs="黑体"/>
                <w:b/>
                <w:sz w:val="28"/>
                <w:szCs w:val="28"/>
              </w:rPr>
            </w:pPr>
          </w:p>
          <w:p>
            <w:pPr>
              <w:pStyle w:val="25"/>
              <w:ind w:left="7"/>
              <w:jc w:val="center"/>
              <w:rPr>
                <w:rFonts w:hint="eastAsia" w:ascii="黑体" w:hAnsi="黑体" w:eastAsia="黑体" w:cs="黑体"/>
                <w:sz w:val="28"/>
                <w:szCs w:val="28"/>
              </w:rPr>
            </w:pPr>
            <w:r>
              <w:rPr>
                <w:rFonts w:hint="eastAsia" w:ascii="黑体" w:hAnsi="黑体" w:eastAsia="黑体" w:cs="黑体"/>
                <w:sz w:val="28"/>
                <w:szCs w:val="28"/>
              </w:rPr>
              <w:t>最高竞标限价</w:t>
            </w:r>
          </w:p>
        </w:tc>
        <w:tc>
          <w:tcPr>
            <w:tcW w:w="7337" w:type="dxa"/>
            <w:tcBorders>
              <w:top w:val="single" w:color="000000" w:sz="4" w:space="0"/>
              <w:left w:val="single" w:color="000000" w:sz="4" w:space="0"/>
              <w:bottom w:val="single" w:color="000000" w:sz="4" w:space="0"/>
              <w:right w:val="single" w:color="000000" w:sz="4" w:space="0"/>
            </w:tcBorders>
          </w:tcPr>
          <w:p>
            <w:pPr>
              <w:pStyle w:val="25"/>
              <w:spacing w:before="80"/>
              <w:ind w:left="106"/>
              <w:rPr>
                <w:rFonts w:hint="eastAsia" w:ascii="黑体" w:hAnsi="黑体" w:eastAsia="黑体" w:cs="黑体"/>
                <w:sz w:val="28"/>
                <w:szCs w:val="28"/>
              </w:rPr>
            </w:pPr>
            <w:r>
              <w:rPr>
                <w:rFonts w:hint="eastAsia" w:ascii="黑体" w:hAnsi="黑体" w:eastAsia="黑体" w:cs="黑体"/>
                <w:sz w:val="28"/>
                <w:szCs w:val="28"/>
              </w:rPr>
              <w:t>□不设最高竞标限价</w:t>
            </w:r>
          </w:p>
          <w:p>
            <w:pPr>
              <w:pStyle w:val="25"/>
              <w:numPr>
                <w:ilvl w:val="0"/>
                <w:numId w:val="8"/>
              </w:numPr>
              <w:tabs>
                <w:tab w:val="left" w:pos="348"/>
              </w:tabs>
              <w:spacing w:before="94" w:line="312" w:lineRule="auto"/>
              <w:ind w:right="105" w:firstLine="0"/>
              <w:rPr>
                <w:rFonts w:hint="eastAsia" w:ascii="黑体" w:hAnsi="黑体" w:eastAsia="黑体" w:cs="黑体"/>
                <w:sz w:val="28"/>
                <w:szCs w:val="28"/>
              </w:rPr>
            </w:pPr>
            <w:r>
              <w:rPr>
                <w:rFonts w:hint="eastAsia" w:ascii="黑体" w:hAnsi="黑体" w:eastAsia="黑体" w:cs="黑体"/>
                <w:sz w:val="28"/>
                <w:szCs w:val="28"/>
              </w:rPr>
              <w:t>设最高竞标限价：</w:t>
            </w:r>
            <w:r>
              <w:rPr>
                <w:rFonts w:hint="eastAsia" w:ascii="黑体" w:hAnsi="黑体" w:eastAsia="黑体" w:cs="黑体"/>
                <w:b/>
                <w:sz w:val="28"/>
                <w:szCs w:val="28"/>
              </w:rPr>
              <w:t>最高竞标限价为人民币</w:t>
            </w:r>
            <w:r>
              <w:rPr>
                <w:rFonts w:hint="eastAsia" w:ascii="黑体" w:hAnsi="黑体" w:eastAsia="黑体" w:cs="黑体"/>
                <w:b/>
                <w:color w:val="333333"/>
                <w:spacing w:val="-2"/>
                <w:sz w:val="28"/>
                <w:szCs w:val="28"/>
                <w:lang w:val="en-US" w:eastAsia="zh-CN"/>
              </w:rPr>
              <w:t>肆拾捌万壹仟壹佰捌拾元</w:t>
            </w:r>
            <w:r>
              <w:rPr>
                <w:rFonts w:hint="eastAsia" w:ascii="黑体" w:hAnsi="黑体" w:eastAsia="黑体" w:cs="黑体"/>
                <w:b/>
                <w:sz w:val="28"/>
                <w:szCs w:val="28"/>
              </w:rPr>
              <w:t>（¥</w:t>
            </w:r>
            <w:r>
              <w:rPr>
                <w:rFonts w:hint="eastAsia" w:ascii="黑体" w:hAnsi="黑体" w:eastAsia="黑体" w:cs="黑体"/>
                <w:b/>
                <w:sz w:val="28"/>
                <w:szCs w:val="28"/>
                <w:lang w:val="en-US" w:eastAsia="zh-CN"/>
              </w:rPr>
              <w:t>481180.00</w:t>
            </w:r>
            <w:r>
              <w:rPr>
                <w:rFonts w:hint="eastAsia" w:ascii="黑体" w:hAnsi="黑体" w:eastAsia="黑体" w:cs="黑体"/>
                <w:b/>
                <w:spacing w:val="-32"/>
                <w:sz w:val="28"/>
                <w:szCs w:val="28"/>
              </w:rPr>
              <w:t>元</w:t>
            </w:r>
            <w:r>
              <w:rPr>
                <w:rFonts w:hint="eastAsia" w:ascii="黑体" w:hAnsi="黑体" w:eastAsia="黑体" w:cs="黑体"/>
                <w:b/>
                <w:sz w:val="28"/>
                <w:szCs w:val="28"/>
              </w:rPr>
              <w:t>），</w:t>
            </w:r>
            <w:r>
              <w:rPr>
                <w:rFonts w:hint="eastAsia" w:ascii="黑体" w:hAnsi="黑体" w:eastAsia="黑体" w:cs="黑体"/>
                <w:sz w:val="28"/>
                <w:szCs w:val="28"/>
              </w:rPr>
              <w:t>最高竞标限价内（不含等于）的报价为有效报价，超出最高竞标限价的报价为无效报价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7" w:hRule="atLeast"/>
        </w:trPr>
        <w:tc>
          <w:tcPr>
            <w:tcW w:w="960" w:type="dxa"/>
            <w:tcBorders>
              <w:top w:val="single" w:color="000000" w:sz="4" w:space="0"/>
              <w:left w:val="single" w:color="000000" w:sz="4" w:space="0"/>
              <w:bottom w:val="single" w:color="000000" w:sz="4" w:space="0"/>
              <w:right w:val="single" w:color="000000" w:sz="4" w:space="0"/>
            </w:tcBorders>
          </w:tcPr>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spacing w:before="7"/>
              <w:rPr>
                <w:rFonts w:hint="eastAsia" w:ascii="黑体" w:hAnsi="黑体" w:eastAsia="黑体" w:cs="黑体"/>
                <w:b/>
                <w:sz w:val="28"/>
                <w:szCs w:val="28"/>
              </w:rPr>
            </w:pPr>
          </w:p>
          <w:p>
            <w:pPr>
              <w:pStyle w:val="25"/>
              <w:ind w:right="272"/>
              <w:jc w:val="right"/>
              <w:rPr>
                <w:rFonts w:hint="eastAsia" w:ascii="黑体" w:hAnsi="黑体" w:eastAsia="黑体" w:cs="黑体"/>
                <w:sz w:val="28"/>
                <w:szCs w:val="28"/>
                <w:lang w:val="en-US"/>
              </w:rPr>
            </w:pPr>
            <w:r>
              <w:rPr>
                <w:rFonts w:hint="eastAsia" w:ascii="黑体" w:hAnsi="黑体" w:eastAsia="黑体" w:cs="黑体"/>
                <w:sz w:val="28"/>
                <w:szCs w:val="28"/>
                <w:lang w:val="en-US"/>
              </w:rPr>
              <w:t>34</w:t>
            </w:r>
          </w:p>
        </w:tc>
        <w:tc>
          <w:tcPr>
            <w:tcW w:w="1852" w:type="dxa"/>
            <w:tcBorders>
              <w:top w:val="single" w:color="000000" w:sz="4" w:space="0"/>
              <w:left w:val="single" w:color="000000" w:sz="4" w:space="0"/>
              <w:bottom w:val="single" w:color="000000" w:sz="4" w:space="0"/>
              <w:right w:val="single" w:color="000000" w:sz="4" w:space="0"/>
            </w:tcBorders>
          </w:tcPr>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spacing w:before="7"/>
              <w:rPr>
                <w:rFonts w:hint="eastAsia" w:ascii="黑体" w:hAnsi="黑体" w:eastAsia="黑体" w:cs="黑体"/>
                <w:b/>
                <w:sz w:val="28"/>
                <w:szCs w:val="28"/>
              </w:rPr>
            </w:pPr>
          </w:p>
          <w:p>
            <w:pPr>
              <w:pStyle w:val="25"/>
              <w:ind w:left="7"/>
              <w:jc w:val="center"/>
              <w:rPr>
                <w:rFonts w:hint="eastAsia" w:ascii="黑体" w:hAnsi="黑体" w:eastAsia="黑体" w:cs="黑体"/>
                <w:sz w:val="28"/>
                <w:szCs w:val="28"/>
              </w:rPr>
            </w:pPr>
            <w:r>
              <w:rPr>
                <w:rFonts w:hint="eastAsia" w:ascii="黑体" w:hAnsi="黑体" w:eastAsia="黑体" w:cs="黑体"/>
                <w:sz w:val="28"/>
                <w:szCs w:val="28"/>
              </w:rPr>
              <w:t>解释权</w:t>
            </w:r>
          </w:p>
        </w:tc>
        <w:tc>
          <w:tcPr>
            <w:tcW w:w="7337" w:type="dxa"/>
            <w:tcBorders>
              <w:top w:val="single" w:color="000000" w:sz="4" w:space="0"/>
              <w:left w:val="single" w:color="000000" w:sz="4" w:space="0"/>
              <w:bottom w:val="single" w:color="000000" w:sz="4" w:space="0"/>
              <w:right w:val="single" w:color="000000" w:sz="4" w:space="0"/>
            </w:tcBorders>
          </w:tcPr>
          <w:p>
            <w:pPr>
              <w:pStyle w:val="25"/>
              <w:spacing w:before="112" w:line="343" w:lineRule="auto"/>
              <w:ind w:left="106" w:right="-29"/>
              <w:rPr>
                <w:rFonts w:hint="eastAsia" w:ascii="黑体" w:hAnsi="黑体" w:eastAsia="黑体" w:cs="黑体"/>
                <w:sz w:val="28"/>
                <w:szCs w:val="28"/>
              </w:rPr>
            </w:pPr>
            <w:r>
              <w:rPr>
                <w:rFonts w:hint="eastAsia" w:ascii="黑体" w:hAnsi="黑体" w:eastAsia="黑体" w:cs="黑体"/>
                <w:sz w:val="28"/>
                <w:szCs w:val="28"/>
              </w:rPr>
              <w:t>构成本竞争性磋商文件的各个组成文件应互为解释，互为说明； 如有不明确或不一致，构成合同文件组成内容的，以合同文件约定内容为准，且以专用合同条款约定的合同文件优先顺序解释； 除竞争性磋商文件中有特别规定外，仅适用于采购阶段的规定， 按竞争性磋商公告、供应商须知、评审办法、响应文件格式的先</w:t>
            </w:r>
            <w:r>
              <w:rPr>
                <w:rFonts w:hint="eastAsia" w:ascii="黑体" w:hAnsi="黑体" w:eastAsia="黑体" w:cs="黑体"/>
                <w:spacing w:val="-11"/>
                <w:sz w:val="28"/>
                <w:szCs w:val="28"/>
              </w:rPr>
              <w:t xml:space="preserve">后顺序解释；同一组成文件中就同一事项的规定或约定不一致的， </w:t>
            </w:r>
            <w:r>
              <w:rPr>
                <w:rFonts w:hint="eastAsia" w:ascii="黑体" w:hAnsi="黑体" w:eastAsia="黑体" w:cs="黑体"/>
                <w:spacing w:val="-10"/>
                <w:sz w:val="28"/>
                <w:szCs w:val="28"/>
              </w:rPr>
              <w:t xml:space="preserve">以编排顺序在后者为准；同一组成文件不同版本之间有不一致的， </w:t>
            </w:r>
            <w:r>
              <w:rPr>
                <w:rFonts w:hint="eastAsia" w:ascii="黑体" w:hAnsi="黑体" w:eastAsia="黑体" w:cs="黑体"/>
                <w:sz w:val="28"/>
                <w:szCs w:val="28"/>
              </w:rPr>
              <w:t>以形成时间在后者为准。按本款前述规定仍不能形成结论的，由采购人负责解释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3" w:hRule="atLeast"/>
        </w:trPr>
        <w:tc>
          <w:tcPr>
            <w:tcW w:w="960" w:type="dxa"/>
            <w:tcBorders>
              <w:left w:val="single" w:color="000000" w:sz="4" w:space="0"/>
              <w:right w:val="single" w:color="000000" w:sz="4" w:space="0"/>
            </w:tcBorders>
            <w:vAlign w:val="bottom"/>
          </w:tcPr>
          <w:p>
            <w:pPr>
              <w:pStyle w:val="25"/>
              <w:spacing w:before="1"/>
              <w:jc w:val="center"/>
              <w:rPr>
                <w:rFonts w:hint="eastAsia" w:ascii="黑体" w:hAnsi="黑体" w:eastAsia="黑体" w:cs="黑体"/>
                <w:b/>
                <w:sz w:val="28"/>
                <w:szCs w:val="28"/>
              </w:rPr>
            </w:pPr>
          </w:p>
          <w:p>
            <w:pPr>
              <w:pStyle w:val="25"/>
              <w:spacing w:before="1"/>
              <w:ind w:right="272"/>
              <w:jc w:val="center"/>
              <w:rPr>
                <w:rFonts w:hint="eastAsia" w:ascii="黑体" w:hAnsi="黑体" w:eastAsia="黑体" w:cs="黑体"/>
                <w:sz w:val="28"/>
                <w:szCs w:val="28"/>
                <w:lang w:val="en-US"/>
              </w:rPr>
            </w:pPr>
            <w:r>
              <w:rPr>
                <w:rFonts w:hint="eastAsia" w:ascii="黑体" w:hAnsi="黑体" w:eastAsia="黑体" w:cs="黑体"/>
                <w:sz w:val="28"/>
                <w:szCs w:val="28"/>
                <w:lang w:val="en-US"/>
              </w:rPr>
              <w:t>35</w:t>
            </w:r>
          </w:p>
        </w:tc>
        <w:tc>
          <w:tcPr>
            <w:tcW w:w="1852" w:type="dxa"/>
            <w:tcBorders>
              <w:left w:val="single" w:color="000000" w:sz="4" w:space="0"/>
              <w:right w:val="single" w:color="000000" w:sz="4" w:space="0"/>
            </w:tcBorders>
            <w:vAlign w:val="bottom"/>
          </w:tcPr>
          <w:p>
            <w:pPr>
              <w:pStyle w:val="25"/>
              <w:spacing w:before="117" w:line="312" w:lineRule="auto"/>
              <w:ind w:right="226"/>
              <w:jc w:val="center"/>
              <w:rPr>
                <w:rFonts w:hint="eastAsia" w:ascii="黑体" w:hAnsi="黑体" w:eastAsia="黑体" w:cs="黑体"/>
                <w:sz w:val="28"/>
                <w:szCs w:val="28"/>
              </w:rPr>
            </w:pPr>
            <w:r>
              <w:rPr>
                <w:rFonts w:hint="eastAsia" w:ascii="黑体" w:hAnsi="黑体" w:eastAsia="黑体" w:cs="黑体"/>
                <w:sz w:val="28"/>
                <w:szCs w:val="28"/>
              </w:rPr>
              <w:t>关于中小企业投标</w:t>
            </w:r>
          </w:p>
        </w:tc>
        <w:tc>
          <w:tcPr>
            <w:tcW w:w="7337" w:type="dxa"/>
            <w:vMerge w:val="restart"/>
            <w:tcBorders>
              <w:left w:val="single" w:color="000000" w:sz="4" w:space="0"/>
              <w:bottom w:val="single" w:color="000000" w:sz="4" w:space="0"/>
              <w:right w:val="single" w:color="000000" w:sz="4" w:space="0"/>
            </w:tcBorders>
          </w:tcPr>
          <w:p>
            <w:pPr>
              <w:pStyle w:val="25"/>
              <w:spacing w:before="159"/>
              <w:ind w:left="106"/>
              <w:rPr>
                <w:rFonts w:hint="eastAsia" w:ascii="黑体" w:hAnsi="黑体" w:eastAsia="黑体" w:cs="黑体"/>
                <w:sz w:val="28"/>
                <w:szCs w:val="28"/>
              </w:rPr>
            </w:pPr>
            <w:r>
              <w:rPr>
                <w:rFonts w:hint="eastAsia" w:ascii="黑体" w:hAnsi="黑体" w:eastAsia="黑体" w:cs="黑体"/>
                <w:sz w:val="28"/>
                <w:szCs w:val="28"/>
              </w:rPr>
              <w:t>1.为了发挥政府采购的政策功能，促进符合国家经济和社会发展政策目标，产品、服务、信誉较好的中小企业发展，根据《中华人民共和国政府采购法》、《中华人民共和国中小企业促进法》等有关法律法规规定，参加政府采购活动的中小企业须提供《中小企业声明函》；</w:t>
            </w:r>
          </w:p>
          <w:p>
            <w:pPr>
              <w:pStyle w:val="25"/>
              <w:spacing w:before="96"/>
              <w:ind w:left="106"/>
              <w:rPr>
                <w:rFonts w:hint="eastAsia" w:ascii="黑体" w:hAnsi="黑体" w:eastAsia="黑体" w:cs="黑体"/>
                <w:sz w:val="28"/>
                <w:szCs w:val="28"/>
              </w:rPr>
            </w:pPr>
            <w:r>
              <w:rPr>
                <w:rFonts w:hint="eastAsia" w:ascii="黑体" w:hAnsi="黑体" w:eastAsia="黑体" w:cs="黑体"/>
                <w:sz w:val="28"/>
                <w:szCs w:val="28"/>
              </w:rPr>
              <w:t>2.本项目属非专门面向中小企业的项目。对小型和微型企业的竞标价格给予6%的扣除，用扣除后的价格参与评审：</w:t>
            </w:r>
          </w:p>
          <w:p>
            <w:pPr>
              <w:pStyle w:val="25"/>
              <w:spacing w:before="96"/>
              <w:ind w:left="106"/>
              <w:rPr>
                <w:rFonts w:hint="eastAsia" w:ascii="黑体" w:hAnsi="黑体" w:eastAsia="黑体" w:cs="黑体"/>
                <w:b/>
                <w:w w:val="95"/>
                <w:sz w:val="28"/>
                <w:szCs w:val="28"/>
              </w:rPr>
            </w:pPr>
            <w:r>
              <w:rPr>
                <w:rFonts w:hint="eastAsia" w:ascii="黑体" w:hAnsi="黑体" w:eastAsia="黑体" w:cs="黑体"/>
                <w:sz w:val="28"/>
                <w:szCs w:val="28"/>
              </w:rPr>
              <w:t>（1）</w:t>
            </w:r>
            <w:r>
              <w:rPr>
                <w:rFonts w:hint="eastAsia" w:ascii="黑体" w:hAnsi="黑体" w:eastAsia="黑体" w:cs="黑体"/>
                <w:b/>
                <w:sz w:val="28"/>
                <w:szCs w:val="28"/>
              </w:rPr>
              <w:t>残疾人福利性单位按竞争性磋商文件要求提供了《残疾人福利性单位声明函》，视同小型和微型企业。残疾人福利性</w:t>
            </w:r>
            <w:r>
              <w:rPr>
                <w:rFonts w:hint="eastAsia" w:ascii="黑体" w:hAnsi="黑体" w:eastAsia="黑体" w:cs="黑体"/>
                <w:b/>
                <w:w w:val="95"/>
                <w:sz w:val="28"/>
                <w:szCs w:val="28"/>
              </w:rPr>
              <w:t>单位同时属于小型、微型企业的，不重复享受价格优惠政策；</w:t>
            </w:r>
          </w:p>
          <w:p>
            <w:pPr>
              <w:pStyle w:val="25"/>
              <w:spacing w:before="96"/>
              <w:ind w:left="106"/>
              <w:rPr>
                <w:rFonts w:hint="eastAsia" w:ascii="黑体" w:hAnsi="黑体" w:eastAsia="黑体" w:cs="黑体"/>
                <w:sz w:val="28"/>
                <w:szCs w:val="28"/>
              </w:rPr>
            </w:pPr>
            <w:r>
              <w:rPr>
                <w:rFonts w:hint="eastAsia" w:ascii="黑体" w:hAnsi="黑体" w:eastAsia="黑体" w:cs="黑体"/>
                <w:sz w:val="28"/>
                <w:szCs w:val="28"/>
              </w:rPr>
              <w:t>（2）监狱企业是指由</w:t>
            </w:r>
            <w:r>
              <w:rPr>
                <w:rFonts w:hint="eastAsia" w:ascii="黑体" w:hAnsi="黑体" w:eastAsia="黑体" w:cs="黑体"/>
              </w:rPr>
              <w:fldChar w:fldCharType="begin"/>
            </w:r>
            <w:r>
              <w:rPr>
                <w:rFonts w:hint="eastAsia" w:ascii="黑体" w:hAnsi="黑体" w:eastAsia="黑体" w:cs="黑体"/>
              </w:rPr>
              <w:instrText xml:space="preserve"> HYPERLINK "https://www.baidu.com/s?wd=%E5%8F%B8%E6%B3%95%E9%83%A8&amp;amp;tn=SE_PcZhidaonwhc_ngpagmjz&amp;amp;rsv_dl=gh_pc_zhidao" \h </w:instrText>
            </w:r>
            <w:r>
              <w:rPr>
                <w:rFonts w:hint="eastAsia" w:ascii="黑体" w:hAnsi="黑体" w:eastAsia="黑体" w:cs="黑体"/>
              </w:rPr>
              <w:fldChar w:fldCharType="separate"/>
            </w:r>
            <w:r>
              <w:rPr>
                <w:rFonts w:hint="eastAsia" w:ascii="黑体" w:hAnsi="黑体" w:eastAsia="黑体" w:cs="黑体"/>
                <w:sz w:val="28"/>
                <w:szCs w:val="28"/>
              </w:rPr>
              <w:t>司法部</w:t>
            </w:r>
            <w:r>
              <w:rPr>
                <w:rFonts w:hint="eastAsia" w:ascii="黑体" w:hAnsi="黑体" w:eastAsia="黑体" w:cs="黑体"/>
                <w:sz w:val="28"/>
                <w:szCs w:val="28"/>
              </w:rPr>
              <w:fldChar w:fldCharType="end"/>
            </w:r>
            <w:r>
              <w:rPr>
                <w:rFonts w:hint="eastAsia" w:ascii="黑体" w:hAnsi="黑体" w:eastAsia="黑体" w:cs="黑体"/>
                <w:sz w:val="28"/>
                <w:szCs w:val="28"/>
              </w:rPr>
              <w:t>认定的为罪犯、戒毒人员提供生产项目和劳动对象，且全部产权属于</w:t>
            </w:r>
            <w:r>
              <w:rPr>
                <w:rFonts w:hint="eastAsia" w:ascii="黑体" w:hAnsi="黑体" w:eastAsia="黑体" w:cs="黑体"/>
              </w:rPr>
              <w:fldChar w:fldCharType="begin"/>
            </w:r>
            <w:r>
              <w:rPr>
                <w:rFonts w:hint="eastAsia" w:ascii="黑体" w:hAnsi="黑体" w:eastAsia="黑体" w:cs="黑体"/>
              </w:rPr>
              <w:instrText xml:space="preserve"> HYPERLINK "https://www.baidu.com/s?wd=%E5%8F%B8%E6%B3%95%E9%83%A8&amp;amp;tn=SE_PcZhidaonwhc_ngpagmjz&amp;amp;rsv_dl=gh_pc_zhidao" \h </w:instrText>
            </w:r>
            <w:r>
              <w:rPr>
                <w:rFonts w:hint="eastAsia" w:ascii="黑体" w:hAnsi="黑体" w:eastAsia="黑体" w:cs="黑体"/>
              </w:rPr>
              <w:fldChar w:fldCharType="separate"/>
            </w:r>
            <w:r>
              <w:rPr>
                <w:rFonts w:hint="eastAsia" w:ascii="黑体" w:hAnsi="黑体" w:eastAsia="黑体" w:cs="黑体"/>
                <w:sz w:val="28"/>
                <w:szCs w:val="28"/>
              </w:rPr>
              <w:t>司法部</w:t>
            </w:r>
            <w:r>
              <w:rPr>
                <w:rFonts w:hint="eastAsia" w:ascii="黑体" w:hAnsi="黑体" w:eastAsia="黑体" w:cs="黑体"/>
                <w:sz w:val="28"/>
                <w:szCs w:val="28"/>
              </w:rPr>
              <w:fldChar w:fldCharType="end"/>
            </w:r>
            <w:r>
              <w:rPr>
                <w:rFonts w:hint="eastAsia" w:ascii="黑体" w:hAnsi="黑体" w:eastAsia="黑体" w:cs="黑体"/>
                <w:sz w:val="28"/>
                <w:szCs w:val="28"/>
              </w:rPr>
              <w:t>监狱管理局、戒毒</w:t>
            </w:r>
            <w:r>
              <w:rPr>
                <w:rFonts w:hint="eastAsia" w:ascii="黑体" w:hAnsi="黑体" w:eastAsia="黑体" w:cs="黑体"/>
                <w:spacing w:val="-4"/>
                <w:sz w:val="28"/>
                <w:szCs w:val="28"/>
              </w:rPr>
              <w:t>管理局、直属煤矿管理局，各省、自治区、直辖市监狱管理局、</w:t>
            </w:r>
            <w:r>
              <w:rPr>
                <w:rFonts w:hint="eastAsia" w:ascii="黑体" w:hAnsi="黑体" w:eastAsia="黑体" w:cs="黑体"/>
                <w:sz w:val="28"/>
                <w:szCs w:val="28"/>
              </w:rPr>
              <w:t>戒毒管理局，各地(设区的市)监狱、强制隔离戒毒所、戒毒康</w:t>
            </w:r>
            <w:r>
              <w:rPr>
                <w:rFonts w:hint="eastAsia" w:ascii="黑体" w:hAnsi="黑体" w:eastAsia="黑体" w:cs="黑体"/>
                <w:spacing w:val="-4"/>
                <w:sz w:val="28"/>
                <w:szCs w:val="28"/>
              </w:rPr>
              <w:t>复所，以及新疆生产建设兵团监狱管理局、戒毒管理局的企业。</w:t>
            </w:r>
          </w:p>
          <w:p>
            <w:pPr>
              <w:pStyle w:val="25"/>
              <w:spacing w:before="97"/>
              <w:ind w:left="106"/>
              <w:rPr>
                <w:rFonts w:hint="eastAsia" w:ascii="黑体" w:hAnsi="黑体" w:eastAsia="黑体" w:cs="黑体"/>
                <w:b/>
                <w:sz w:val="28"/>
                <w:szCs w:val="28"/>
              </w:rPr>
            </w:pPr>
            <w:r>
              <w:rPr>
                <w:rFonts w:hint="eastAsia" w:ascii="黑体" w:hAnsi="黑体" w:eastAsia="黑体" w:cs="黑体"/>
                <w:b/>
                <w:sz w:val="28"/>
                <w:szCs w:val="28"/>
              </w:rPr>
              <w:t>在政府采购活动中，监狱企业视同小型、</w:t>
            </w:r>
            <w:r>
              <w:rPr>
                <w:rFonts w:hint="eastAsia" w:ascii="黑体" w:hAnsi="黑体" w:eastAsia="黑体" w:cs="黑体"/>
              </w:rPr>
              <w:fldChar w:fldCharType="begin"/>
            </w:r>
            <w:r>
              <w:rPr>
                <w:rFonts w:hint="eastAsia" w:ascii="黑体" w:hAnsi="黑体" w:eastAsia="黑体" w:cs="黑体"/>
              </w:rPr>
              <w:instrText xml:space="preserve"> HYPERLINK "https://www.baidu.com/s?wd=%E5%BE%AE%E5%9E%8B%E4%BC%81%E4%B8%9A&amp;amp;tn=SE_PcZhidaonwhc_ngpagmjz&amp;amp;rsv_dl=gh_pc_zhidao" \h </w:instrText>
            </w:r>
            <w:r>
              <w:rPr>
                <w:rFonts w:hint="eastAsia" w:ascii="黑体" w:hAnsi="黑体" w:eastAsia="黑体" w:cs="黑体"/>
              </w:rPr>
              <w:fldChar w:fldCharType="separate"/>
            </w:r>
            <w:r>
              <w:rPr>
                <w:rFonts w:hint="eastAsia" w:ascii="黑体" w:hAnsi="黑体" w:eastAsia="黑体" w:cs="黑体"/>
                <w:b/>
                <w:sz w:val="28"/>
                <w:szCs w:val="28"/>
              </w:rPr>
              <w:t>微型企业</w:t>
            </w:r>
            <w:r>
              <w:rPr>
                <w:rFonts w:hint="eastAsia" w:ascii="黑体" w:hAnsi="黑体" w:eastAsia="黑体" w:cs="黑体"/>
                <w:b/>
                <w:sz w:val="28"/>
                <w:szCs w:val="28"/>
              </w:rPr>
              <w:fldChar w:fldCharType="end"/>
            </w:r>
            <w:r>
              <w:rPr>
                <w:rFonts w:hint="eastAsia" w:ascii="黑体" w:hAnsi="黑体" w:eastAsia="黑体" w:cs="黑体"/>
                <w:b/>
                <w:sz w:val="28"/>
                <w:szCs w:val="28"/>
              </w:rPr>
              <w:t>，监狱企业参加政府采购活动时，应当提供由省级以上监狱管理局、戒毒管理局(含新疆生产建设兵团)出具的属于监狱企业的证明文件。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70" w:hRule="atLeast"/>
        </w:trPr>
        <w:tc>
          <w:tcPr>
            <w:tcW w:w="960" w:type="dxa"/>
            <w:tcBorders>
              <w:left w:val="single" w:color="000000" w:sz="4" w:space="0"/>
              <w:right w:val="single" w:color="000000" w:sz="4" w:space="0"/>
            </w:tcBorders>
            <w:vAlign w:val="center"/>
          </w:tcPr>
          <w:p>
            <w:pPr>
              <w:pStyle w:val="25"/>
              <w:spacing w:before="1" w:line="254" w:lineRule="exact"/>
              <w:ind w:right="272"/>
              <w:jc w:val="center"/>
              <w:rPr>
                <w:rFonts w:hint="eastAsia" w:ascii="黑体" w:hAnsi="黑体" w:eastAsia="黑体" w:cs="黑体"/>
                <w:sz w:val="28"/>
                <w:szCs w:val="28"/>
                <w:lang w:val="en-US"/>
              </w:rPr>
            </w:pPr>
            <w:r>
              <w:rPr>
                <w:rFonts w:hint="eastAsia" w:ascii="黑体" w:hAnsi="黑体" w:eastAsia="黑体" w:cs="黑体"/>
                <w:sz w:val="28"/>
                <w:szCs w:val="28"/>
                <w:lang w:val="en-US"/>
              </w:rPr>
              <w:t>36</w:t>
            </w:r>
          </w:p>
        </w:tc>
        <w:tc>
          <w:tcPr>
            <w:tcW w:w="1852" w:type="dxa"/>
            <w:tcBorders>
              <w:left w:val="single" w:color="000000" w:sz="4" w:space="0"/>
              <w:bottom w:val="single" w:color="000000" w:sz="4" w:space="0"/>
              <w:right w:val="single" w:color="000000" w:sz="4" w:space="0"/>
            </w:tcBorders>
          </w:tcPr>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rPr>
                <w:rFonts w:hint="eastAsia" w:ascii="黑体" w:hAnsi="黑体" w:eastAsia="黑体" w:cs="黑体"/>
                <w:b/>
                <w:sz w:val="28"/>
                <w:szCs w:val="28"/>
              </w:rPr>
            </w:pPr>
          </w:p>
          <w:p>
            <w:pPr>
              <w:pStyle w:val="25"/>
              <w:spacing w:line="288" w:lineRule="exact"/>
              <w:ind w:left="7"/>
              <w:jc w:val="center"/>
              <w:rPr>
                <w:rFonts w:hint="eastAsia" w:ascii="黑体" w:hAnsi="黑体" w:eastAsia="黑体" w:cs="黑体"/>
                <w:sz w:val="28"/>
                <w:szCs w:val="28"/>
              </w:rPr>
            </w:pPr>
            <w:r>
              <w:rPr>
                <w:rFonts w:hint="eastAsia" w:ascii="黑体" w:hAnsi="黑体" w:eastAsia="黑体" w:cs="黑体"/>
                <w:sz w:val="28"/>
                <w:szCs w:val="28"/>
              </w:rPr>
              <w:t>节能、环保</w:t>
            </w:r>
          </w:p>
          <w:p>
            <w:pPr>
              <w:pStyle w:val="25"/>
              <w:spacing w:line="274" w:lineRule="exact"/>
              <w:ind w:left="7"/>
              <w:jc w:val="center"/>
              <w:rPr>
                <w:rFonts w:hint="eastAsia" w:ascii="黑体" w:hAnsi="黑体" w:eastAsia="黑体" w:cs="黑体"/>
                <w:sz w:val="28"/>
                <w:szCs w:val="28"/>
              </w:rPr>
            </w:pPr>
            <w:r>
              <w:rPr>
                <w:rFonts w:hint="eastAsia" w:ascii="黑体" w:hAnsi="黑体" w:eastAsia="黑体" w:cs="黑体"/>
                <w:sz w:val="28"/>
                <w:szCs w:val="28"/>
              </w:rPr>
              <w:t>要求</w:t>
            </w:r>
          </w:p>
        </w:tc>
        <w:tc>
          <w:tcPr>
            <w:tcW w:w="7337" w:type="dxa"/>
            <w:tcBorders>
              <w:left w:val="single" w:color="000000" w:sz="4" w:space="0"/>
              <w:bottom w:val="single" w:color="000000" w:sz="4" w:space="0"/>
              <w:right w:val="single" w:color="000000" w:sz="4" w:space="0"/>
            </w:tcBorders>
          </w:tcPr>
          <w:p>
            <w:pPr>
              <w:pStyle w:val="25"/>
              <w:spacing w:before="159" w:line="391" w:lineRule="auto"/>
              <w:ind w:left="106" w:right="-29"/>
              <w:jc w:val="both"/>
              <w:rPr>
                <w:rFonts w:hint="eastAsia" w:ascii="黑体" w:hAnsi="黑体" w:eastAsia="黑体" w:cs="黑体"/>
                <w:sz w:val="28"/>
                <w:szCs w:val="28"/>
              </w:rPr>
            </w:pPr>
            <w:r>
              <w:rPr>
                <w:rFonts w:hint="eastAsia" w:ascii="黑体" w:hAnsi="黑体" w:eastAsia="黑体" w:cs="黑体"/>
                <w:spacing w:val="3"/>
                <w:sz w:val="28"/>
                <w:szCs w:val="28"/>
              </w:rPr>
              <w:t>凡涉及国家公布的《节能产品政府采购清单》或《环境标志产</w:t>
            </w:r>
            <w:r>
              <w:rPr>
                <w:rFonts w:hint="eastAsia" w:ascii="黑体" w:hAnsi="黑体" w:eastAsia="黑体" w:cs="黑体"/>
                <w:spacing w:val="12"/>
                <w:sz w:val="28"/>
                <w:szCs w:val="28"/>
              </w:rPr>
              <w:t>品政府采购清单》以内的（以中国政府采购网公布清单为准</w:t>
            </w:r>
            <w:r>
              <w:rPr>
                <w:rFonts w:hint="eastAsia" w:ascii="黑体" w:hAnsi="黑体" w:eastAsia="黑体" w:cs="黑体"/>
                <w:sz w:val="28"/>
                <w:szCs w:val="28"/>
              </w:rPr>
              <w:t xml:space="preserve">） </w:t>
            </w:r>
            <w:r>
              <w:rPr>
                <w:rFonts w:hint="eastAsia" w:ascii="黑体" w:hAnsi="黑体" w:eastAsia="黑体" w:cs="黑体"/>
                <w:spacing w:val="3"/>
                <w:sz w:val="28"/>
                <w:szCs w:val="28"/>
              </w:rPr>
              <w:t>产品，应当按规定进行强制采购、优先采购。供应商必须在投</w:t>
            </w:r>
            <w:r>
              <w:rPr>
                <w:rFonts w:hint="eastAsia" w:ascii="黑体" w:hAnsi="黑体" w:eastAsia="黑体" w:cs="黑体"/>
                <w:sz w:val="28"/>
                <w:szCs w:val="28"/>
              </w:rPr>
              <w:t>标文件中提供其产品的《节能产品认证证书》或《中国环境标志</w:t>
            </w:r>
            <w:r>
              <w:rPr>
                <w:rFonts w:hint="eastAsia" w:ascii="黑体" w:hAnsi="黑体" w:eastAsia="黑体" w:cs="黑体"/>
                <w:spacing w:val="2"/>
                <w:sz w:val="28"/>
                <w:szCs w:val="28"/>
              </w:rPr>
              <w:t>认证证书》和《节能产品政府采购清单》或《环境标志产品政</w:t>
            </w:r>
            <w:r>
              <w:rPr>
                <w:rFonts w:hint="eastAsia" w:ascii="黑体" w:hAnsi="黑体" w:eastAsia="黑体" w:cs="黑体"/>
                <w:spacing w:val="-2"/>
                <w:sz w:val="28"/>
                <w:szCs w:val="28"/>
              </w:rPr>
              <w:t>府采购清单》并在采购清单中标注位置，本项目在技术、服务等</w:t>
            </w:r>
            <w:r>
              <w:rPr>
                <w:rFonts w:hint="eastAsia" w:ascii="黑体" w:hAnsi="黑体" w:eastAsia="黑体" w:cs="黑体"/>
                <w:spacing w:val="-12"/>
                <w:sz w:val="28"/>
                <w:szCs w:val="28"/>
              </w:rPr>
              <w:t>指标同等条件下，对节能、环保产品给予技术总分值相应的加分，</w:t>
            </w:r>
            <w:r>
              <w:rPr>
                <w:rFonts w:hint="eastAsia" w:ascii="黑体" w:hAnsi="黑体" w:eastAsia="黑体" w:cs="黑体"/>
                <w:sz w:val="28"/>
                <w:szCs w:val="28"/>
              </w:rPr>
              <w:t>详见第五章评审方法、步骤及标准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0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pStyle w:val="25"/>
              <w:ind w:right="272"/>
              <w:jc w:val="center"/>
              <w:rPr>
                <w:rFonts w:hint="eastAsia" w:ascii="黑体" w:hAnsi="黑体" w:eastAsia="黑体" w:cs="黑体"/>
                <w:color w:val="000000" w:themeColor="text1"/>
                <w:sz w:val="28"/>
                <w:szCs w:val="28"/>
                <w:lang w:val="en-US"/>
              </w:rPr>
            </w:pPr>
            <w:r>
              <w:rPr>
                <w:rFonts w:hint="eastAsia" w:ascii="黑体" w:hAnsi="黑体" w:eastAsia="黑体" w:cs="黑体"/>
                <w:color w:val="000000" w:themeColor="text1"/>
                <w:sz w:val="28"/>
                <w:szCs w:val="28"/>
                <w:lang w:val="en-US"/>
              </w:rPr>
              <w:t>37</w:t>
            </w:r>
          </w:p>
        </w:tc>
        <w:tc>
          <w:tcPr>
            <w:tcW w:w="1852" w:type="dxa"/>
            <w:tcBorders>
              <w:top w:val="single" w:color="000000" w:sz="4" w:space="0"/>
              <w:left w:val="single" w:color="000000" w:sz="4" w:space="0"/>
              <w:bottom w:val="single" w:color="000000" w:sz="4" w:space="0"/>
              <w:right w:val="single" w:color="000000" w:sz="4" w:space="0"/>
            </w:tcBorders>
            <w:vAlign w:val="center"/>
          </w:tcPr>
          <w:p>
            <w:pPr>
              <w:pStyle w:val="25"/>
              <w:spacing w:before="1"/>
              <w:ind w:left="7"/>
              <w:jc w:val="center"/>
              <w:rPr>
                <w:rFonts w:hint="eastAsia" w:ascii="黑体" w:hAnsi="黑体" w:eastAsia="黑体" w:cs="黑体"/>
                <w:color w:val="000000" w:themeColor="text1"/>
                <w:sz w:val="28"/>
                <w:szCs w:val="28"/>
                <w:lang w:val="en-US"/>
              </w:rPr>
            </w:pPr>
            <w:r>
              <w:rPr>
                <w:rFonts w:hint="eastAsia" w:ascii="黑体" w:hAnsi="黑体" w:eastAsia="黑体" w:cs="黑体"/>
                <w:color w:val="000000" w:themeColor="text1"/>
                <w:sz w:val="28"/>
                <w:szCs w:val="28"/>
                <w:lang w:val="en-US"/>
              </w:rPr>
              <w:t>采购代理服务费</w:t>
            </w:r>
          </w:p>
        </w:tc>
        <w:tc>
          <w:tcPr>
            <w:tcW w:w="7337" w:type="dxa"/>
            <w:tcBorders>
              <w:top w:val="single" w:color="000000" w:sz="4" w:space="0"/>
              <w:left w:val="single" w:color="000000" w:sz="4" w:space="0"/>
              <w:bottom w:val="single" w:color="000000" w:sz="4" w:space="0"/>
              <w:right w:val="single" w:color="000000" w:sz="4" w:space="0"/>
            </w:tcBorders>
          </w:tcPr>
          <w:p>
            <w:pPr>
              <w:pStyle w:val="25"/>
              <w:spacing w:line="500" w:lineRule="atLeast"/>
              <w:ind w:right="98"/>
              <w:rPr>
                <w:rFonts w:hint="eastAsia" w:ascii="黑体" w:hAnsi="黑体" w:eastAsia="黑体" w:cs="黑体"/>
                <w:color w:val="000000" w:themeColor="text1"/>
                <w:sz w:val="28"/>
                <w:szCs w:val="28"/>
                <w:lang w:val="en-US"/>
              </w:rPr>
            </w:pPr>
            <w:r>
              <w:rPr>
                <w:rFonts w:hint="eastAsia" w:ascii="黑体" w:hAnsi="黑体" w:eastAsia="黑体" w:cs="黑体"/>
                <w:color w:val="000000" w:themeColor="text1"/>
                <w:sz w:val="28"/>
                <w:szCs w:val="28"/>
              </w:rPr>
              <w:t>按照内工建协【2016】17 号文件《内蒙古自治区建设工程招标代理服务收费指导意见（试行）》之规定按标准计取，</w:t>
            </w:r>
            <w:r>
              <w:rPr>
                <w:rFonts w:hint="eastAsia" w:ascii="黑体" w:hAnsi="黑体" w:eastAsia="黑体" w:cs="黑体"/>
                <w:color w:val="000000" w:themeColor="text1"/>
                <w:sz w:val="28"/>
                <w:szCs w:val="28"/>
                <w:lang w:val="en-US"/>
              </w:rPr>
              <w:t>由采购人支付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0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pStyle w:val="25"/>
              <w:ind w:right="272"/>
              <w:jc w:val="center"/>
              <w:rPr>
                <w:rFonts w:hint="default" w:ascii="黑体" w:hAnsi="黑体" w:eastAsia="黑体" w:cs="黑体"/>
                <w:color w:val="000000" w:themeColor="text1"/>
                <w:sz w:val="28"/>
                <w:szCs w:val="28"/>
                <w:lang w:val="en-US" w:eastAsia="zh-CN"/>
              </w:rPr>
            </w:pPr>
            <w:r>
              <w:rPr>
                <w:rFonts w:hint="eastAsia" w:ascii="黑体" w:hAnsi="黑体" w:eastAsia="黑体" w:cs="黑体"/>
                <w:color w:val="000000" w:themeColor="text1"/>
                <w:sz w:val="28"/>
                <w:szCs w:val="28"/>
                <w:lang w:val="en-US" w:eastAsia="zh-CN"/>
              </w:rPr>
              <w:t>38</w:t>
            </w:r>
          </w:p>
        </w:tc>
        <w:tc>
          <w:tcPr>
            <w:tcW w:w="1852" w:type="dxa"/>
            <w:tcBorders>
              <w:top w:val="single" w:color="000000" w:sz="4" w:space="0"/>
              <w:left w:val="single" w:color="000000" w:sz="4" w:space="0"/>
              <w:bottom w:val="single" w:color="000000" w:sz="4" w:space="0"/>
              <w:right w:val="single" w:color="000000" w:sz="4" w:space="0"/>
            </w:tcBorders>
            <w:vAlign w:val="center"/>
          </w:tcPr>
          <w:p>
            <w:pPr>
              <w:pStyle w:val="25"/>
              <w:spacing w:before="1"/>
              <w:ind w:left="7"/>
              <w:jc w:val="center"/>
              <w:rPr>
                <w:rFonts w:hint="eastAsia" w:ascii="黑体" w:hAnsi="黑体" w:eastAsia="黑体" w:cs="黑体"/>
                <w:color w:val="000000" w:themeColor="text1"/>
                <w:sz w:val="28"/>
                <w:szCs w:val="28"/>
                <w:lang w:val="en-US" w:eastAsia="zh-CN"/>
              </w:rPr>
            </w:pPr>
            <w:r>
              <w:rPr>
                <w:rFonts w:hint="eastAsia" w:ascii="黑体" w:hAnsi="黑体" w:eastAsia="黑体" w:cs="黑体"/>
                <w:color w:val="000000" w:themeColor="text1"/>
                <w:sz w:val="28"/>
                <w:szCs w:val="28"/>
                <w:lang w:val="en-US" w:eastAsia="zh-CN"/>
              </w:rPr>
              <w:t>付款方式</w:t>
            </w:r>
          </w:p>
        </w:tc>
        <w:tc>
          <w:tcPr>
            <w:tcW w:w="7337" w:type="dxa"/>
            <w:tcBorders>
              <w:top w:val="single" w:color="000000" w:sz="4" w:space="0"/>
              <w:left w:val="single" w:color="000000" w:sz="4" w:space="0"/>
              <w:bottom w:val="single" w:color="000000" w:sz="4" w:space="0"/>
              <w:right w:val="single" w:color="000000" w:sz="4" w:space="0"/>
            </w:tcBorders>
          </w:tcPr>
          <w:p>
            <w:pPr>
              <w:pStyle w:val="25"/>
              <w:spacing w:line="500" w:lineRule="atLeast"/>
              <w:ind w:right="98"/>
              <w:rPr>
                <w:rFonts w:hint="eastAsia" w:ascii="黑体" w:hAnsi="黑体" w:eastAsia="黑体" w:cs="黑体"/>
                <w:color w:val="000000" w:themeColor="text1"/>
                <w:sz w:val="28"/>
                <w:szCs w:val="28"/>
              </w:rPr>
            </w:pPr>
            <w:r>
              <w:rPr>
                <w:rFonts w:hint="eastAsia" w:ascii="黑体" w:hAnsi="黑体" w:eastAsia="黑体" w:cs="黑体"/>
                <w:color w:val="000000" w:themeColor="text1"/>
                <w:sz w:val="28"/>
                <w:szCs w:val="28"/>
              </w:rPr>
              <w:t>1期：支付比例30%，签订合同后，供应商具备提供服务条件即可付款；</w:t>
            </w:r>
          </w:p>
          <w:p>
            <w:pPr>
              <w:pStyle w:val="25"/>
              <w:spacing w:line="500" w:lineRule="atLeast"/>
              <w:ind w:right="98"/>
              <w:rPr>
                <w:rFonts w:hint="eastAsia" w:ascii="黑体" w:hAnsi="黑体" w:eastAsia="黑体" w:cs="黑体"/>
                <w:color w:val="000000" w:themeColor="text1"/>
                <w:sz w:val="28"/>
                <w:szCs w:val="28"/>
              </w:rPr>
            </w:pPr>
            <w:r>
              <w:rPr>
                <w:rFonts w:hint="eastAsia" w:ascii="黑体" w:hAnsi="黑体" w:eastAsia="黑体" w:cs="黑体"/>
                <w:color w:val="000000" w:themeColor="text1"/>
                <w:sz w:val="28"/>
                <w:szCs w:val="28"/>
              </w:rPr>
              <w:t>2期：支付比例30%，供应商提供招标文件及合同约定的服务内容后付款；</w:t>
            </w:r>
          </w:p>
          <w:p>
            <w:pPr>
              <w:pStyle w:val="25"/>
              <w:spacing w:line="500" w:lineRule="atLeast"/>
              <w:ind w:right="98"/>
              <w:rPr>
                <w:rFonts w:hint="eastAsia" w:ascii="黑体" w:hAnsi="黑体" w:eastAsia="黑体" w:cs="黑体"/>
                <w:color w:val="000000" w:themeColor="text1"/>
                <w:sz w:val="28"/>
                <w:szCs w:val="28"/>
              </w:rPr>
            </w:pPr>
            <w:r>
              <w:rPr>
                <w:rFonts w:hint="eastAsia" w:ascii="黑体" w:hAnsi="黑体" w:eastAsia="黑体" w:cs="黑体"/>
                <w:color w:val="000000" w:themeColor="text1"/>
                <w:sz w:val="28"/>
                <w:szCs w:val="28"/>
              </w:rPr>
              <w:t>3期：支付比例35%，供应商提供的服务通过采购单位验收后付款；</w:t>
            </w:r>
          </w:p>
          <w:p>
            <w:pPr>
              <w:pStyle w:val="25"/>
              <w:spacing w:line="500" w:lineRule="atLeast"/>
              <w:ind w:right="98"/>
              <w:rPr>
                <w:rFonts w:hint="eastAsia" w:ascii="黑体" w:hAnsi="黑体" w:eastAsia="黑体" w:cs="黑体"/>
                <w:color w:val="000000" w:themeColor="text1"/>
                <w:sz w:val="28"/>
                <w:szCs w:val="28"/>
              </w:rPr>
            </w:pPr>
            <w:r>
              <w:rPr>
                <w:rFonts w:hint="eastAsia" w:ascii="黑体" w:hAnsi="黑体" w:eastAsia="黑体" w:cs="黑体"/>
                <w:color w:val="000000" w:themeColor="text1"/>
                <w:sz w:val="28"/>
                <w:szCs w:val="28"/>
              </w:rPr>
              <w:t>4期：支付比例5%，采购单位留5%的合同金额作为质保金，质保金自验收通过之日起的一年后向供应商支付。</w:t>
            </w:r>
          </w:p>
        </w:tc>
      </w:tr>
    </w:tbl>
    <w:p>
      <w:pPr>
        <w:spacing w:line="307" w:lineRule="exact"/>
        <w:rPr>
          <w:rFonts w:hint="eastAsia" w:ascii="黑体" w:hAnsi="黑体" w:eastAsia="黑体" w:cs="黑体"/>
          <w:sz w:val="28"/>
          <w:szCs w:val="28"/>
        </w:rPr>
        <w:sectPr>
          <w:headerReference r:id="rId8" w:type="default"/>
          <w:footerReference r:id="rId9" w:type="default"/>
          <w:pgSz w:w="11910" w:h="16840"/>
          <w:pgMar w:top="1440" w:right="1080" w:bottom="1440" w:left="1080" w:header="814" w:footer="855" w:gutter="0"/>
          <w:pgNumType w:fmt="decimal"/>
          <w:cols w:space="720" w:num="1"/>
        </w:sectPr>
      </w:pPr>
    </w:p>
    <w:p>
      <w:pPr>
        <w:pStyle w:val="8"/>
        <w:spacing w:before="162"/>
        <w:ind w:left="315"/>
        <w:rPr>
          <w:rFonts w:hint="eastAsia" w:ascii="黑体" w:hAnsi="黑体" w:eastAsia="黑体" w:cs="黑体"/>
          <w:sz w:val="28"/>
          <w:szCs w:val="28"/>
        </w:rPr>
      </w:pPr>
      <w:r>
        <w:rPr>
          <w:rFonts w:hint="eastAsia" w:ascii="黑体" w:hAnsi="黑体" w:eastAsia="黑体" w:cs="黑体"/>
          <w:sz w:val="28"/>
          <w:szCs w:val="28"/>
        </w:rPr>
        <w:t>附件 1：</w:t>
      </w:r>
    </w:p>
    <w:p>
      <w:pPr>
        <w:pStyle w:val="8"/>
        <w:rPr>
          <w:rFonts w:hint="eastAsia" w:ascii="黑体" w:hAnsi="黑体" w:eastAsia="黑体" w:cs="黑体"/>
          <w:sz w:val="28"/>
          <w:szCs w:val="28"/>
        </w:rPr>
      </w:pPr>
    </w:p>
    <w:p>
      <w:pPr>
        <w:pStyle w:val="8"/>
        <w:spacing w:before="6"/>
        <w:rPr>
          <w:rFonts w:hint="eastAsia" w:ascii="黑体" w:hAnsi="黑体" w:eastAsia="黑体" w:cs="黑体"/>
          <w:sz w:val="28"/>
          <w:szCs w:val="28"/>
        </w:rPr>
      </w:pPr>
    </w:p>
    <w:p>
      <w:pPr>
        <w:spacing w:before="54"/>
        <w:ind w:right="34"/>
        <w:jc w:val="center"/>
        <w:rPr>
          <w:rFonts w:hint="eastAsia" w:ascii="黑体" w:hAnsi="黑体" w:eastAsia="黑体" w:cs="黑体"/>
          <w:b/>
          <w:sz w:val="28"/>
          <w:szCs w:val="28"/>
        </w:rPr>
      </w:pPr>
      <w:r>
        <w:rPr>
          <w:rFonts w:hint="eastAsia" w:ascii="黑体" w:hAnsi="黑体" w:eastAsia="黑体" w:cs="黑体"/>
          <w:b/>
          <w:sz w:val="28"/>
          <w:szCs w:val="28"/>
        </w:rPr>
        <w:t>政府采购竞标担保函（项目用）</w:t>
      </w:r>
    </w:p>
    <w:p>
      <w:pPr>
        <w:pStyle w:val="8"/>
        <w:rPr>
          <w:rFonts w:hint="eastAsia" w:ascii="黑体" w:hAnsi="黑体" w:eastAsia="黑体" w:cs="黑体"/>
          <w:b/>
          <w:sz w:val="28"/>
          <w:szCs w:val="28"/>
        </w:rPr>
      </w:pPr>
    </w:p>
    <w:p>
      <w:pPr>
        <w:pStyle w:val="8"/>
        <w:spacing w:before="7"/>
        <w:rPr>
          <w:rFonts w:hint="eastAsia" w:ascii="黑体" w:hAnsi="黑体" w:eastAsia="黑体" w:cs="黑体"/>
          <w:b/>
          <w:sz w:val="28"/>
          <w:szCs w:val="28"/>
        </w:rPr>
      </w:pPr>
    </w:p>
    <w:p>
      <w:pPr>
        <w:pStyle w:val="8"/>
        <w:tabs>
          <w:tab w:val="left" w:pos="2655"/>
        </w:tabs>
        <w:spacing w:before="74"/>
        <w:ind w:left="315"/>
        <w:rPr>
          <w:rFonts w:hint="eastAsia" w:ascii="黑体" w:hAnsi="黑体" w:eastAsia="黑体" w:cs="黑体"/>
          <w:sz w:val="28"/>
          <w:szCs w:val="28"/>
        </w:rPr>
      </w:pPr>
      <w:r>
        <w:rPr>
          <w:rFonts w:hint="eastAsia" w:ascii="黑体" w:hAnsi="黑体" w:eastAsia="黑体" w:cs="黑体"/>
          <w:sz w:val="28"/>
          <w:szCs w:val="28"/>
        </w:rPr>
        <w:t>编号：</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p>
    <w:p>
      <w:pPr>
        <w:pStyle w:val="8"/>
        <w:spacing w:before="3"/>
        <w:rPr>
          <w:rFonts w:hint="eastAsia" w:ascii="黑体" w:hAnsi="黑体" w:eastAsia="黑体" w:cs="黑体"/>
          <w:sz w:val="28"/>
          <w:szCs w:val="28"/>
        </w:rPr>
      </w:pPr>
    </w:p>
    <w:p>
      <w:pPr>
        <w:pStyle w:val="8"/>
        <w:tabs>
          <w:tab w:val="left" w:pos="2475"/>
        </w:tabs>
        <w:spacing w:before="74"/>
        <w:ind w:left="796"/>
        <w:rPr>
          <w:rFonts w:hint="eastAsia" w:ascii="黑体" w:hAnsi="黑体" w:eastAsia="黑体" w:cs="黑体"/>
          <w:sz w:val="28"/>
          <w:szCs w:val="28"/>
        </w:rPr>
      </w:pP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（采购人或采购代理机构）：</w:t>
      </w:r>
    </w:p>
    <w:p>
      <w:pPr>
        <w:pStyle w:val="8"/>
        <w:tabs>
          <w:tab w:val="left" w:pos="1995"/>
          <w:tab w:val="left" w:pos="7993"/>
        </w:tabs>
        <w:spacing w:before="194" w:line="391" w:lineRule="auto"/>
        <w:ind w:left="315" w:right="352" w:firstLine="480"/>
        <w:jc w:val="both"/>
        <w:rPr>
          <w:rFonts w:hint="eastAsia" w:ascii="黑体" w:hAnsi="黑体" w:eastAsia="黑体" w:cs="黑体"/>
          <w:sz w:val="28"/>
          <w:szCs w:val="28"/>
        </w:rPr>
      </w:pPr>
      <w:r>
        <w:rPr>
          <w:rFonts w:hint="eastAsia" w:ascii="黑体" w:hAnsi="黑体" w:eastAsia="黑体" w:cs="黑体"/>
          <w:sz w:val="28"/>
          <w:szCs w:val="28"/>
        </w:rPr>
        <w:t>鉴于</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（以下简称“供应商”）拟参加编号为</w:t>
      </w:r>
      <w:r>
        <w:rPr>
          <w:rFonts w:hint="eastAsia" w:ascii="黑体" w:hAnsi="黑体" w:eastAsia="黑体" w:cs="黑体"/>
          <w:sz w:val="28"/>
          <w:szCs w:val="28"/>
          <w:u w:val="single"/>
        </w:rPr>
        <w:t xml:space="preserve">   </w:t>
      </w:r>
      <w:r>
        <w:rPr>
          <w:rFonts w:hint="eastAsia" w:ascii="黑体" w:hAnsi="黑体" w:eastAsia="黑体" w:cs="黑体"/>
          <w:spacing w:val="116"/>
          <w:sz w:val="28"/>
          <w:szCs w:val="28"/>
          <w:u w:val="single"/>
        </w:rPr>
        <w:t xml:space="preserve"> </w:t>
      </w:r>
      <w:r>
        <w:rPr>
          <w:rFonts w:hint="eastAsia" w:ascii="黑体" w:hAnsi="黑体" w:eastAsia="黑体" w:cs="黑体"/>
          <w:sz w:val="28"/>
          <w:szCs w:val="28"/>
        </w:rPr>
        <w:t>的</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项</w:t>
      </w:r>
      <w:r>
        <w:rPr>
          <w:rFonts w:hint="eastAsia" w:ascii="黑体" w:hAnsi="黑体" w:eastAsia="黑体" w:cs="黑体"/>
          <w:spacing w:val="-3"/>
          <w:sz w:val="28"/>
          <w:szCs w:val="28"/>
        </w:rPr>
        <w:t>目</w:t>
      </w:r>
      <w:r>
        <w:rPr>
          <w:rFonts w:hint="eastAsia" w:ascii="黑体" w:hAnsi="黑体" w:eastAsia="黑体" w:cs="黑体"/>
          <w:sz w:val="28"/>
          <w:szCs w:val="28"/>
        </w:rPr>
        <w:t>（以下简</w:t>
      </w:r>
      <w:r>
        <w:rPr>
          <w:rFonts w:hint="eastAsia" w:ascii="黑体" w:hAnsi="黑体" w:eastAsia="黑体" w:cs="黑体"/>
          <w:spacing w:val="-16"/>
          <w:sz w:val="28"/>
          <w:szCs w:val="28"/>
        </w:rPr>
        <w:t>称</w:t>
      </w:r>
      <w:r>
        <w:rPr>
          <w:rFonts w:hint="eastAsia" w:ascii="黑体" w:hAnsi="黑体" w:eastAsia="黑体" w:cs="黑体"/>
          <w:sz w:val="28"/>
          <w:szCs w:val="28"/>
        </w:rPr>
        <w:t>“本项目”）竞标，根据本项目竞争性磋商文件</w:t>
      </w:r>
      <w:r>
        <w:rPr>
          <w:rFonts w:hint="eastAsia" w:ascii="黑体" w:hAnsi="黑体" w:eastAsia="黑体" w:cs="黑体"/>
          <w:spacing w:val="-3"/>
          <w:sz w:val="28"/>
          <w:szCs w:val="28"/>
        </w:rPr>
        <w:t>，</w:t>
      </w:r>
      <w:r>
        <w:rPr>
          <w:rFonts w:hint="eastAsia" w:ascii="黑体" w:hAnsi="黑体" w:eastAsia="黑体" w:cs="黑体"/>
          <w:sz w:val="28"/>
          <w:szCs w:val="28"/>
        </w:rPr>
        <w:t>供应商参加竞标时应向你方交纳竞标</w:t>
      </w:r>
      <w:r>
        <w:rPr>
          <w:rFonts w:hint="eastAsia" w:ascii="黑体" w:hAnsi="黑体" w:eastAsia="黑体" w:cs="黑体"/>
          <w:spacing w:val="-15"/>
          <w:sz w:val="28"/>
          <w:szCs w:val="28"/>
        </w:rPr>
        <w:t>保</w:t>
      </w:r>
      <w:r>
        <w:rPr>
          <w:rFonts w:hint="eastAsia" w:ascii="黑体" w:hAnsi="黑体" w:eastAsia="黑体" w:cs="黑体"/>
          <w:sz w:val="28"/>
          <w:szCs w:val="28"/>
        </w:rPr>
        <w:t>证金，且可以竞标担保函的形式交纳竞标保证金</w:t>
      </w:r>
      <w:r>
        <w:rPr>
          <w:rFonts w:hint="eastAsia" w:ascii="黑体" w:hAnsi="黑体" w:eastAsia="黑体" w:cs="黑体"/>
          <w:spacing w:val="-3"/>
          <w:sz w:val="28"/>
          <w:szCs w:val="28"/>
        </w:rPr>
        <w:t>。</w:t>
      </w:r>
      <w:r>
        <w:rPr>
          <w:rFonts w:hint="eastAsia" w:ascii="黑体" w:hAnsi="黑体" w:eastAsia="黑体" w:cs="黑体"/>
          <w:sz w:val="28"/>
          <w:szCs w:val="28"/>
        </w:rPr>
        <w:t>应供应商的申请</w:t>
      </w:r>
      <w:r>
        <w:rPr>
          <w:rFonts w:hint="eastAsia" w:ascii="黑体" w:hAnsi="黑体" w:eastAsia="黑体" w:cs="黑体"/>
          <w:spacing w:val="-3"/>
          <w:sz w:val="28"/>
          <w:szCs w:val="28"/>
        </w:rPr>
        <w:t>，</w:t>
      </w:r>
      <w:r>
        <w:rPr>
          <w:rFonts w:hint="eastAsia" w:ascii="黑体" w:hAnsi="黑体" w:eastAsia="黑体" w:cs="黑体"/>
          <w:sz w:val="28"/>
          <w:szCs w:val="28"/>
        </w:rPr>
        <w:t>我方以保证的方式</w:t>
      </w:r>
      <w:r>
        <w:rPr>
          <w:rFonts w:hint="eastAsia" w:ascii="黑体" w:hAnsi="黑体" w:eastAsia="黑体" w:cs="黑体"/>
          <w:spacing w:val="-15"/>
          <w:sz w:val="28"/>
          <w:szCs w:val="28"/>
        </w:rPr>
        <w:t>向</w:t>
      </w:r>
      <w:r>
        <w:rPr>
          <w:rFonts w:hint="eastAsia" w:ascii="黑体" w:hAnsi="黑体" w:eastAsia="黑体" w:cs="黑体"/>
          <w:sz w:val="28"/>
          <w:szCs w:val="28"/>
        </w:rPr>
        <w:t>你方提供如下竞标保证金担保：</w:t>
      </w:r>
    </w:p>
    <w:p>
      <w:pPr>
        <w:pStyle w:val="8"/>
        <w:spacing w:line="302" w:lineRule="exact"/>
        <w:ind w:left="796"/>
        <w:outlineLvl w:val="1"/>
        <w:rPr>
          <w:rFonts w:hint="eastAsia" w:ascii="黑体" w:hAnsi="黑体" w:eastAsia="黑体" w:cs="黑体"/>
          <w:sz w:val="28"/>
          <w:szCs w:val="28"/>
        </w:rPr>
      </w:pPr>
      <w:bookmarkStart w:id="34" w:name="_Toc30163"/>
      <w:r>
        <w:rPr>
          <w:rFonts w:hint="eastAsia" w:ascii="黑体" w:hAnsi="黑体" w:eastAsia="黑体" w:cs="黑体"/>
          <w:sz w:val="28"/>
          <w:szCs w:val="28"/>
        </w:rPr>
        <w:t>一、保证责任的情形及保证金额</w:t>
      </w:r>
      <w:bookmarkEnd w:id="34"/>
    </w:p>
    <w:p>
      <w:pPr>
        <w:pStyle w:val="24"/>
        <w:numPr>
          <w:ilvl w:val="0"/>
          <w:numId w:val="9"/>
        </w:numPr>
        <w:tabs>
          <w:tab w:val="left" w:pos="1037"/>
        </w:tabs>
        <w:spacing w:before="192"/>
        <w:rPr>
          <w:rFonts w:hint="eastAsia" w:ascii="黑体" w:hAnsi="黑体" w:eastAsia="黑体" w:cs="黑体"/>
          <w:sz w:val="28"/>
          <w:szCs w:val="28"/>
        </w:rPr>
      </w:pPr>
      <w:r>
        <w:rPr>
          <w:rFonts w:hint="eastAsia" w:ascii="黑体" w:hAnsi="黑体" w:eastAsia="黑体" w:cs="黑体"/>
          <w:sz w:val="28"/>
          <w:szCs w:val="28"/>
        </w:rPr>
        <w:t>在供应商出现下列情形之一时，我方承担保证责任：</w:t>
      </w:r>
    </w:p>
    <w:p>
      <w:pPr>
        <w:pStyle w:val="24"/>
        <w:numPr>
          <w:ilvl w:val="0"/>
          <w:numId w:val="10"/>
        </w:numPr>
        <w:tabs>
          <w:tab w:val="left" w:pos="1397"/>
        </w:tabs>
        <w:spacing w:before="194"/>
        <w:rPr>
          <w:rFonts w:hint="eastAsia" w:ascii="黑体" w:hAnsi="黑体" w:eastAsia="黑体" w:cs="黑体"/>
          <w:sz w:val="28"/>
          <w:szCs w:val="28"/>
        </w:rPr>
      </w:pPr>
      <w:r>
        <w:rPr>
          <w:rFonts w:hint="eastAsia" w:ascii="黑体" w:hAnsi="黑体" w:eastAsia="黑体" w:cs="黑体"/>
          <w:spacing w:val="-2"/>
          <w:sz w:val="28"/>
          <w:szCs w:val="28"/>
        </w:rPr>
        <w:t>成交后供应商无正当理由不与采购人或者采购代理机构签订《政府采购合同》；</w:t>
      </w:r>
    </w:p>
    <w:p>
      <w:pPr>
        <w:pStyle w:val="24"/>
        <w:numPr>
          <w:ilvl w:val="0"/>
          <w:numId w:val="10"/>
        </w:numPr>
        <w:tabs>
          <w:tab w:val="left" w:pos="1397"/>
        </w:tabs>
        <w:spacing w:before="192"/>
        <w:rPr>
          <w:rFonts w:hint="eastAsia" w:ascii="黑体" w:hAnsi="黑体" w:eastAsia="黑体" w:cs="黑体"/>
          <w:sz w:val="28"/>
          <w:szCs w:val="28"/>
        </w:rPr>
      </w:pPr>
      <w:r>
        <w:rPr>
          <w:rFonts w:hint="eastAsia" w:ascii="黑体" w:hAnsi="黑体" w:eastAsia="黑体" w:cs="黑体"/>
          <w:sz w:val="28"/>
          <w:szCs w:val="28"/>
        </w:rPr>
        <w:t>竞争性磋商文件规定的供应商应当缴纳保证金的其他情形。</w:t>
      </w:r>
    </w:p>
    <w:p>
      <w:pPr>
        <w:pStyle w:val="24"/>
        <w:numPr>
          <w:ilvl w:val="0"/>
          <w:numId w:val="9"/>
        </w:numPr>
        <w:tabs>
          <w:tab w:val="left" w:pos="1037"/>
          <w:tab w:val="left" w:pos="6075"/>
        </w:tabs>
        <w:spacing w:before="191" w:line="391" w:lineRule="auto"/>
        <w:ind w:left="315" w:right="352" w:firstLine="480"/>
        <w:rPr>
          <w:rFonts w:hint="eastAsia" w:ascii="黑体" w:hAnsi="黑体" w:eastAsia="黑体" w:cs="黑体"/>
          <w:sz w:val="28"/>
          <w:szCs w:val="28"/>
        </w:rPr>
      </w:pPr>
      <w:r>
        <w:rPr>
          <w:rFonts w:hint="eastAsia" w:ascii="黑体" w:hAnsi="黑体" w:eastAsia="黑体" w:cs="黑体"/>
          <w:sz w:val="28"/>
          <w:szCs w:val="28"/>
        </w:rPr>
        <w:t>我方承担保证责任的最高金额为人民币</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元（大写</w:t>
      </w:r>
      <w:r>
        <w:rPr>
          <w:rFonts w:hint="eastAsia" w:ascii="黑体" w:hAnsi="黑体" w:eastAsia="黑体" w:cs="黑体"/>
          <w:spacing w:val="-3"/>
          <w:sz w:val="28"/>
          <w:szCs w:val="28"/>
        </w:rPr>
        <w:t>），</w:t>
      </w:r>
      <w:r>
        <w:rPr>
          <w:rFonts w:hint="eastAsia" w:ascii="黑体" w:hAnsi="黑体" w:eastAsia="黑体" w:cs="黑体"/>
          <w:sz w:val="28"/>
          <w:szCs w:val="28"/>
        </w:rPr>
        <w:t>即本项目的竞标保</w:t>
      </w:r>
      <w:r>
        <w:rPr>
          <w:rFonts w:hint="eastAsia" w:ascii="黑体" w:hAnsi="黑体" w:eastAsia="黑体" w:cs="黑体"/>
          <w:spacing w:val="-15"/>
          <w:sz w:val="28"/>
          <w:szCs w:val="28"/>
        </w:rPr>
        <w:t>证</w:t>
      </w:r>
      <w:r>
        <w:rPr>
          <w:rFonts w:hint="eastAsia" w:ascii="黑体" w:hAnsi="黑体" w:eastAsia="黑体" w:cs="黑体"/>
          <w:sz w:val="28"/>
          <w:szCs w:val="28"/>
        </w:rPr>
        <w:t>金金额。</w:t>
      </w:r>
    </w:p>
    <w:p>
      <w:pPr>
        <w:pStyle w:val="8"/>
        <w:spacing w:line="306" w:lineRule="exact"/>
        <w:ind w:left="796"/>
        <w:outlineLvl w:val="1"/>
        <w:rPr>
          <w:rFonts w:hint="eastAsia" w:ascii="黑体" w:hAnsi="黑体" w:eastAsia="黑体" w:cs="黑体"/>
          <w:sz w:val="28"/>
          <w:szCs w:val="28"/>
        </w:rPr>
      </w:pPr>
      <w:bookmarkStart w:id="35" w:name="_Toc2674"/>
      <w:r>
        <w:rPr>
          <w:rFonts w:hint="eastAsia" w:ascii="黑体" w:hAnsi="黑体" w:eastAsia="黑体" w:cs="黑体"/>
          <w:sz w:val="28"/>
          <w:szCs w:val="28"/>
        </w:rPr>
        <w:t>二、保证的方式及保证期间</w:t>
      </w:r>
      <w:bookmarkEnd w:id="35"/>
    </w:p>
    <w:p>
      <w:pPr>
        <w:pStyle w:val="8"/>
        <w:spacing w:before="192"/>
        <w:ind w:left="796"/>
        <w:rPr>
          <w:rFonts w:hint="eastAsia" w:ascii="黑体" w:hAnsi="黑体" w:eastAsia="黑体" w:cs="黑体"/>
          <w:sz w:val="28"/>
          <w:szCs w:val="28"/>
        </w:rPr>
      </w:pPr>
      <w:r>
        <w:rPr>
          <w:rFonts w:hint="eastAsia" w:ascii="黑体" w:hAnsi="黑体" w:eastAsia="黑体" w:cs="黑体"/>
          <w:sz w:val="28"/>
          <w:szCs w:val="28"/>
        </w:rPr>
        <w:t>我方保证的方式为：连带责任保证。</w:t>
      </w:r>
    </w:p>
    <w:p>
      <w:pPr>
        <w:pStyle w:val="8"/>
        <w:spacing w:before="192"/>
        <w:ind w:left="796"/>
        <w:rPr>
          <w:rFonts w:hint="eastAsia" w:ascii="黑体" w:hAnsi="黑体" w:eastAsia="黑体" w:cs="黑体"/>
          <w:spacing w:val="-18"/>
          <w:sz w:val="28"/>
          <w:szCs w:val="28"/>
        </w:rPr>
      </w:pPr>
      <w:r>
        <w:rPr>
          <w:rFonts w:hint="eastAsia" w:ascii="黑体" w:hAnsi="黑体" w:eastAsia="黑体" w:cs="黑体"/>
          <w:sz w:val="28"/>
          <w:szCs w:val="28"/>
        </w:rPr>
        <w:t>我方的保证期间为：自本保函生效之日起</w:t>
      </w:r>
      <w:r>
        <w:rPr>
          <w:rFonts w:hint="eastAsia" w:ascii="黑体" w:hAnsi="黑体" w:eastAsia="黑体" w:cs="黑体"/>
          <w:sz w:val="28"/>
          <w:szCs w:val="28"/>
          <w:u w:val="single"/>
        </w:rPr>
        <w:t xml:space="preserve"> </w:t>
      </w:r>
      <w:r>
        <w:rPr>
          <w:rFonts w:hint="eastAsia" w:ascii="黑体" w:hAnsi="黑体" w:eastAsia="黑体" w:cs="黑体"/>
          <w:sz w:val="28"/>
          <w:szCs w:val="28"/>
          <w:u w:val="single"/>
          <w:lang w:val="en-US"/>
        </w:rPr>
        <w:t xml:space="preserve">       </w:t>
      </w:r>
      <w:r>
        <w:rPr>
          <w:rFonts w:hint="eastAsia" w:ascii="黑体" w:hAnsi="黑体" w:eastAsia="黑体" w:cs="黑体"/>
          <w:sz w:val="28"/>
          <w:szCs w:val="28"/>
        </w:rPr>
        <w:t>个月止</w:t>
      </w:r>
      <w:r>
        <w:rPr>
          <w:rFonts w:hint="eastAsia" w:ascii="黑体" w:hAnsi="黑体" w:eastAsia="黑体" w:cs="黑体"/>
          <w:spacing w:val="-18"/>
          <w:sz w:val="28"/>
          <w:szCs w:val="28"/>
        </w:rPr>
        <w:t>。</w:t>
      </w:r>
    </w:p>
    <w:p>
      <w:pPr>
        <w:pStyle w:val="8"/>
        <w:spacing w:before="192"/>
        <w:ind w:left="796"/>
        <w:outlineLvl w:val="1"/>
        <w:rPr>
          <w:rFonts w:hint="eastAsia" w:ascii="黑体" w:hAnsi="黑体" w:eastAsia="黑体" w:cs="黑体"/>
          <w:sz w:val="28"/>
          <w:szCs w:val="28"/>
        </w:rPr>
      </w:pPr>
      <w:bookmarkStart w:id="36" w:name="_Toc8128"/>
      <w:r>
        <w:rPr>
          <w:rFonts w:hint="eastAsia" w:ascii="黑体" w:hAnsi="黑体" w:eastAsia="黑体" w:cs="黑体"/>
          <w:sz w:val="28"/>
          <w:szCs w:val="28"/>
        </w:rPr>
        <w:t>三、承担保证责任的程序</w:t>
      </w:r>
      <w:bookmarkEnd w:id="36"/>
    </w:p>
    <w:p>
      <w:pPr>
        <w:pStyle w:val="24"/>
        <w:numPr>
          <w:ilvl w:val="0"/>
          <w:numId w:val="11"/>
        </w:numPr>
        <w:tabs>
          <w:tab w:val="left" w:pos="1037"/>
        </w:tabs>
        <w:spacing w:before="2" w:line="391" w:lineRule="auto"/>
        <w:ind w:left="315" w:right="349" w:firstLine="480"/>
        <w:jc w:val="both"/>
        <w:rPr>
          <w:rFonts w:hint="eastAsia" w:ascii="黑体" w:hAnsi="黑体" w:eastAsia="黑体" w:cs="黑体"/>
          <w:sz w:val="28"/>
          <w:szCs w:val="28"/>
        </w:rPr>
      </w:pPr>
      <w:r>
        <w:rPr>
          <w:rFonts w:hint="eastAsia" w:ascii="黑体" w:hAnsi="黑体" w:eastAsia="黑体" w:cs="黑体"/>
          <w:spacing w:val="-1"/>
          <w:sz w:val="28"/>
          <w:szCs w:val="28"/>
        </w:rPr>
        <w:t>你方要求我方承担保证责任的，应在本保函保证期间内向我方发出书面索赔通知。</w:t>
      </w:r>
      <w:r>
        <w:rPr>
          <w:rFonts w:hint="eastAsia" w:ascii="黑体" w:hAnsi="黑体" w:eastAsia="黑体" w:cs="黑体"/>
          <w:spacing w:val="-3"/>
          <w:sz w:val="28"/>
          <w:szCs w:val="28"/>
        </w:rPr>
        <w:t>索赔通知应写明要求索赔的金额，支付款项应到达的账号，并附有证明供应商发生我方应</w:t>
      </w:r>
      <w:r>
        <w:rPr>
          <w:rFonts w:hint="eastAsia" w:ascii="黑体" w:hAnsi="黑体" w:eastAsia="黑体" w:cs="黑体"/>
          <w:sz w:val="28"/>
          <w:szCs w:val="28"/>
        </w:rPr>
        <w:t>承担保证责任情形的事实材料。</w:t>
      </w:r>
    </w:p>
    <w:p>
      <w:pPr>
        <w:pStyle w:val="24"/>
        <w:numPr>
          <w:ilvl w:val="0"/>
          <w:numId w:val="11"/>
        </w:numPr>
        <w:tabs>
          <w:tab w:val="left" w:pos="1037"/>
          <w:tab w:val="left" w:pos="6195"/>
        </w:tabs>
        <w:spacing w:line="391" w:lineRule="auto"/>
        <w:ind w:left="315" w:right="469" w:firstLine="480"/>
        <w:rPr>
          <w:rFonts w:hint="eastAsia" w:ascii="黑体" w:hAnsi="黑体" w:eastAsia="黑体" w:cs="黑体"/>
          <w:sz w:val="28"/>
          <w:szCs w:val="28"/>
        </w:rPr>
      </w:pPr>
      <w:r>
        <w:rPr>
          <w:rFonts w:hint="eastAsia" w:ascii="黑体" w:hAnsi="黑体" w:eastAsia="黑体" w:cs="黑体"/>
          <w:sz w:val="28"/>
          <w:szCs w:val="28"/>
        </w:rPr>
        <w:t>我方在收到索赔通知及相关证明材料后，在</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个工作日内进行审查，符合应</w:t>
      </w:r>
      <w:r>
        <w:rPr>
          <w:rFonts w:hint="eastAsia" w:ascii="黑体" w:hAnsi="黑体" w:eastAsia="黑体" w:cs="黑体"/>
          <w:spacing w:val="-18"/>
          <w:sz w:val="28"/>
          <w:szCs w:val="28"/>
        </w:rPr>
        <w:t>承</w:t>
      </w:r>
      <w:r>
        <w:rPr>
          <w:rFonts w:hint="eastAsia" w:ascii="黑体" w:hAnsi="黑体" w:eastAsia="黑体" w:cs="黑体"/>
          <w:sz w:val="28"/>
          <w:szCs w:val="28"/>
        </w:rPr>
        <w:t>担保证责任情形的，我方应按照你方的要求代供应商向你方支付竞标保证金。</w:t>
      </w:r>
    </w:p>
    <w:p>
      <w:pPr>
        <w:pStyle w:val="8"/>
        <w:spacing w:line="306" w:lineRule="exact"/>
        <w:ind w:left="796"/>
        <w:outlineLvl w:val="1"/>
        <w:rPr>
          <w:rFonts w:hint="eastAsia" w:ascii="黑体" w:hAnsi="黑体" w:eastAsia="黑体" w:cs="黑体"/>
          <w:sz w:val="28"/>
          <w:szCs w:val="28"/>
        </w:rPr>
      </w:pPr>
      <w:bookmarkStart w:id="37" w:name="_Toc326"/>
      <w:r>
        <w:rPr>
          <w:rFonts w:hint="eastAsia" w:ascii="黑体" w:hAnsi="黑体" w:eastAsia="黑体" w:cs="黑体"/>
          <w:sz w:val="28"/>
          <w:szCs w:val="28"/>
        </w:rPr>
        <w:t>四、保证责任的终止</w:t>
      </w:r>
      <w:bookmarkEnd w:id="37"/>
    </w:p>
    <w:p>
      <w:pPr>
        <w:pStyle w:val="24"/>
        <w:numPr>
          <w:ilvl w:val="0"/>
          <w:numId w:val="12"/>
        </w:numPr>
        <w:tabs>
          <w:tab w:val="left" w:pos="1157"/>
        </w:tabs>
        <w:spacing w:before="162" w:line="388" w:lineRule="auto"/>
        <w:ind w:left="315" w:right="469" w:firstLine="480"/>
        <w:rPr>
          <w:rFonts w:hint="eastAsia" w:ascii="黑体" w:hAnsi="黑体" w:eastAsia="黑体" w:cs="黑体"/>
          <w:sz w:val="28"/>
          <w:szCs w:val="28"/>
        </w:rPr>
      </w:pPr>
      <w:r>
        <w:rPr>
          <w:rFonts w:hint="eastAsia" w:ascii="黑体" w:hAnsi="黑体" w:eastAsia="黑体" w:cs="黑体"/>
          <w:spacing w:val="-1"/>
          <w:sz w:val="28"/>
          <w:szCs w:val="28"/>
        </w:rPr>
        <w:t>保证期间届满你方未向我方书面主张保证责任的，自保证期间届满次日起，我方</w:t>
      </w:r>
      <w:r>
        <w:rPr>
          <w:rFonts w:hint="eastAsia" w:ascii="黑体" w:hAnsi="黑体" w:eastAsia="黑体" w:cs="黑体"/>
          <w:sz w:val="28"/>
          <w:szCs w:val="28"/>
        </w:rPr>
        <w:t>保证责任自动终止。</w:t>
      </w:r>
    </w:p>
    <w:p>
      <w:pPr>
        <w:pStyle w:val="24"/>
        <w:numPr>
          <w:ilvl w:val="0"/>
          <w:numId w:val="12"/>
        </w:numPr>
        <w:tabs>
          <w:tab w:val="left" w:pos="1157"/>
        </w:tabs>
        <w:spacing w:before="162" w:line="388" w:lineRule="auto"/>
        <w:ind w:left="315" w:right="469" w:firstLine="480"/>
        <w:rPr>
          <w:rFonts w:hint="eastAsia" w:ascii="黑体" w:hAnsi="黑体" w:eastAsia="黑体" w:cs="黑体"/>
          <w:sz w:val="28"/>
          <w:szCs w:val="28"/>
        </w:rPr>
      </w:pPr>
      <w:r>
        <w:rPr>
          <w:rFonts w:hint="eastAsia" w:ascii="黑体" w:hAnsi="黑体" w:eastAsia="黑体" w:cs="黑体"/>
          <w:sz w:val="28"/>
          <w:szCs w:val="28"/>
        </w:rPr>
        <w:t>我方按照本保函向你方履行了保证责任后，自我方向你方支付款项（</w:t>
      </w:r>
      <w:r>
        <w:rPr>
          <w:rFonts w:hint="eastAsia" w:ascii="黑体" w:hAnsi="黑体" w:eastAsia="黑体" w:cs="黑体"/>
          <w:spacing w:val="-4"/>
          <w:sz w:val="28"/>
          <w:szCs w:val="28"/>
        </w:rPr>
        <w:t>支付款项从</w:t>
      </w:r>
      <w:r>
        <w:rPr>
          <w:rFonts w:hint="eastAsia" w:ascii="黑体" w:hAnsi="黑体" w:eastAsia="黑体" w:cs="黑体"/>
          <w:sz w:val="28"/>
          <w:szCs w:val="28"/>
        </w:rPr>
        <w:t>我方账户划出）之日起，保证责任终止。</w:t>
      </w:r>
    </w:p>
    <w:p>
      <w:pPr>
        <w:pStyle w:val="24"/>
        <w:numPr>
          <w:ilvl w:val="0"/>
          <w:numId w:val="12"/>
        </w:numPr>
        <w:tabs>
          <w:tab w:val="left" w:pos="1157"/>
        </w:tabs>
        <w:spacing w:before="2" w:line="391" w:lineRule="auto"/>
        <w:ind w:left="315" w:right="469" w:firstLine="480"/>
        <w:rPr>
          <w:rFonts w:hint="eastAsia" w:ascii="黑体" w:hAnsi="黑体" w:eastAsia="黑体" w:cs="黑体"/>
          <w:sz w:val="28"/>
          <w:szCs w:val="28"/>
        </w:rPr>
      </w:pPr>
      <w:r>
        <w:rPr>
          <w:rFonts w:hint="eastAsia" w:ascii="黑体" w:hAnsi="黑体" w:eastAsia="黑体" w:cs="黑体"/>
          <w:spacing w:val="-1"/>
          <w:sz w:val="28"/>
          <w:szCs w:val="28"/>
        </w:rPr>
        <w:t>按照法律法规的规定或出现我方保证责任终止的其它情形的，我方在本保函项下</w:t>
      </w:r>
      <w:r>
        <w:rPr>
          <w:rFonts w:hint="eastAsia" w:ascii="黑体" w:hAnsi="黑体" w:eastAsia="黑体" w:cs="黑体"/>
          <w:sz w:val="28"/>
          <w:szCs w:val="28"/>
        </w:rPr>
        <w:t>的保证责任亦终止。</w:t>
      </w:r>
    </w:p>
    <w:p>
      <w:pPr>
        <w:pStyle w:val="8"/>
        <w:spacing w:line="306" w:lineRule="exact"/>
        <w:ind w:left="796"/>
        <w:outlineLvl w:val="1"/>
        <w:rPr>
          <w:rFonts w:hint="eastAsia" w:ascii="黑体" w:hAnsi="黑体" w:eastAsia="黑体" w:cs="黑体"/>
          <w:sz w:val="28"/>
          <w:szCs w:val="28"/>
        </w:rPr>
      </w:pPr>
      <w:bookmarkStart w:id="38" w:name="_Toc26511"/>
      <w:r>
        <w:rPr>
          <w:rFonts w:hint="eastAsia" w:ascii="黑体" w:hAnsi="黑体" w:eastAsia="黑体" w:cs="黑体"/>
          <w:sz w:val="28"/>
          <w:szCs w:val="28"/>
        </w:rPr>
        <w:t>五、免责条款</w:t>
      </w:r>
      <w:bookmarkEnd w:id="38"/>
    </w:p>
    <w:p>
      <w:pPr>
        <w:pStyle w:val="24"/>
        <w:numPr>
          <w:ilvl w:val="0"/>
          <w:numId w:val="13"/>
        </w:numPr>
        <w:tabs>
          <w:tab w:val="left" w:pos="1157"/>
        </w:tabs>
        <w:spacing w:before="192" w:line="391" w:lineRule="auto"/>
        <w:ind w:left="315" w:right="469" w:firstLine="480"/>
        <w:rPr>
          <w:rFonts w:hint="eastAsia" w:ascii="黑体" w:hAnsi="黑体" w:eastAsia="黑体" w:cs="黑体"/>
          <w:sz w:val="28"/>
          <w:szCs w:val="28"/>
        </w:rPr>
      </w:pPr>
      <w:r>
        <w:rPr>
          <w:rFonts w:hint="eastAsia" w:ascii="黑体" w:hAnsi="黑体" w:eastAsia="黑体" w:cs="黑体"/>
          <w:spacing w:val="-1"/>
          <w:sz w:val="28"/>
          <w:szCs w:val="28"/>
        </w:rPr>
        <w:t>依照法律规定或你方与供应商的另行约定，全部或者部分免除供应商竞标保证金</w:t>
      </w:r>
      <w:r>
        <w:rPr>
          <w:rFonts w:hint="eastAsia" w:ascii="黑体" w:hAnsi="黑体" w:eastAsia="黑体" w:cs="黑体"/>
          <w:sz w:val="28"/>
          <w:szCs w:val="28"/>
        </w:rPr>
        <w:t>义务时，我方亦免除相应的保证责任。</w:t>
      </w:r>
    </w:p>
    <w:p>
      <w:pPr>
        <w:pStyle w:val="24"/>
        <w:numPr>
          <w:ilvl w:val="0"/>
          <w:numId w:val="13"/>
        </w:numPr>
        <w:tabs>
          <w:tab w:val="left" w:pos="1157"/>
        </w:tabs>
        <w:spacing w:line="388" w:lineRule="auto"/>
        <w:ind w:left="315" w:right="469" w:firstLine="480"/>
        <w:rPr>
          <w:rFonts w:hint="eastAsia" w:ascii="黑体" w:hAnsi="黑体" w:eastAsia="黑体" w:cs="黑体"/>
          <w:sz w:val="28"/>
          <w:szCs w:val="28"/>
        </w:rPr>
      </w:pPr>
      <w:r>
        <w:rPr>
          <w:rFonts w:hint="eastAsia" w:ascii="黑体" w:hAnsi="黑体" w:eastAsia="黑体" w:cs="黑体"/>
          <w:sz w:val="28"/>
          <w:szCs w:val="28"/>
        </w:rPr>
        <w:t>因你方原因致使供应商发生本保函第一条第（一）</w:t>
      </w:r>
      <w:r>
        <w:rPr>
          <w:rFonts w:hint="eastAsia" w:ascii="黑体" w:hAnsi="黑体" w:eastAsia="黑体" w:cs="黑体"/>
          <w:spacing w:val="-2"/>
          <w:sz w:val="28"/>
          <w:szCs w:val="28"/>
        </w:rPr>
        <w:t>款约定情形的，我方不承担保</w:t>
      </w:r>
      <w:r>
        <w:rPr>
          <w:rFonts w:hint="eastAsia" w:ascii="黑体" w:hAnsi="黑体" w:eastAsia="黑体" w:cs="黑体"/>
          <w:sz w:val="28"/>
          <w:szCs w:val="28"/>
        </w:rPr>
        <w:t>证责任。</w:t>
      </w:r>
    </w:p>
    <w:p>
      <w:pPr>
        <w:pStyle w:val="24"/>
        <w:numPr>
          <w:ilvl w:val="0"/>
          <w:numId w:val="13"/>
        </w:numPr>
        <w:tabs>
          <w:tab w:val="left" w:pos="1157"/>
        </w:tabs>
        <w:spacing w:before="3"/>
        <w:ind w:left="1157"/>
        <w:rPr>
          <w:rFonts w:hint="eastAsia" w:ascii="黑体" w:hAnsi="黑体" w:eastAsia="黑体" w:cs="黑体"/>
          <w:sz w:val="28"/>
          <w:szCs w:val="28"/>
        </w:rPr>
      </w:pPr>
      <w:r>
        <w:rPr>
          <w:rFonts w:hint="eastAsia" w:ascii="黑体" w:hAnsi="黑体" w:eastAsia="黑体" w:cs="黑体"/>
          <w:sz w:val="28"/>
          <w:szCs w:val="28"/>
        </w:rPr>
        <w:t>因不可抗力造成供应商发生本保函第一条约定情形的，我方不承担保证责任。</w:t>
      </w:r>
    </w:p>
    <w:p>
      <w:pPr>
        <w:pStyle w:val="24"/>
        <w:numPr>
          <w:ilvl w:val="0"/>
          <w:numId w:val="13"/>
        </w:numPr>
        <w:tabs>
          <w:tab w:val="left" w:pos="1157"/>
        </w:tabs>
        <w:spacing w:before="191" w:line="388" w:lineRule="auto"/>
        <w:ind w:left="315" w:right="469" w:firstLine="480"/>
        <w:rPr>
          <w:rFonts w:hint="eastAsia" w:ascii="黑体" w:hAnsi="黑体" w:eastAsia="黑体" w:cs="黑体"/>
          <w:sz w:val="28"/>
          <w:szCs w:val="28"/>
        </w:rPr>
      </w:pPr>
      <w:r>
        <w:rPr>
          <w:rFonts w:hint="eastAsia" w:ascii="黑体" w:hAnsi="黑体" w:eastAsia="黑体" w:cs="黑体"/>
          <w:spacing w:val="-1"/>
          <w:sz w:val="28"/>
          <w:szCs w:val="28"/>
        </w:rPr>
        <w:t>你方或其他有权机关对采购文件进行任何澄清或修改，加重我方保证责任的，我</w:t>
      </w:r>
      <w:r>
        <w:rPr>
          <w:rFonts w:hint="eastAsia" w:ascii="黑体" w:hAnsi="黑体" w:eastAsia="黑体" w:cs="黑体"/>
          <w:sz w:val="28"/>
          <w:szCs w:val="28"/>
        </w:rPr>
        <w:t>方对加重部分不承担保证责任，但该澄清或修改经我方事先书面同意的除外。</w:t>
      </w:r>
    </w:p>
    <w:p>
      <w:pPr>
        <w:pStyle w:val="8"/>
        <w:spacing w:before="5"/>
        <w:ind w:left="796"/>
        <w:outlineLvl w:val="1"/>
        <w:rPr>
          <w:rFonts w:hint="eastAsia" w:ascii="黑体" w:hAnsi="黑体" w:eastAsia="黑体" w:cs="黑体"/>
          <w:sz w:val="28"/>
          <w:szCs w:val="28"/>
        </w:rPr>
      </w:pPr>
      <w:bookmarkStart w:id="39" w:name="_Toc1688"/>
      <w:r>
        <w:rPr>
          <w:rFonts w:hint="eastAsia" w:ascii="黑体" w:hAnsi="黑体" w:eastAsia="黑体" w:cs="黑体"/>
          <w:sz w:val="28"/>
          <w:szCs w:val="28"/>
        </w:rPr>
        <w:t>六、争议的解决</w:t>
      </w:r>
      <w:bookmarkEnd w:id="39"/>
    </w:p>
    <w:p>
      <w:pPr>
        <w:pStyle w:val="8"/>
        <w:tabs>
          <w:tab w:val="left" w:pos="2475"/>
        </w:tabs>
        <w:spacing w:before="192" w:line="388" w:lineRule="auto"/>
        <w:ind w:left="315" w:right="352" w:firstLine="480"/>
        <w:rPr>
          <w:rFonts w:hint="eastAsia" w:ascii="黑体" w:hAnsi="黑体" w:eastAsia="黑体" w:cs="黑体"/>
          <w:sz w:val="28"/>
          <w:szCs w:val="28"/>
        </w:rPr>
      </w:pPr>
      <w:r>
        <w:rPr>
          <w:rFonts w:hint="eastAsia" w:ascii="黑体" w:hAnsi="黑体" w:eastAsia="黑体" w:cs="黑体"/>
          <w:sz w:val="28"/>
          <w:szCs w:val="28"/>
        </w:rPr>
        <w:t>因本保函发生的纠纷，由你我双方协商解决</w:t>
      </w:r>
      <w:r>
        <w:rPr>
          <w:rFonts w:hint="eastAsia" w:ascii="黑体" w:hAnsi="黑体" w:eastAsia="黑体" w:cs="黑体"/>
          <w:spacing w:val="-3"/>
          <w:sz w:val="28"/>
          <w:szCs w:val="28"/>
        </w:rPr>
        <w:t>，</w:t>
      </w:r>
      <w:r>
        <w:rPr>
          <w:rFonts w:hint="eastAsia" w:ascii="黑体" w:hAnsi="黑体" w:eastAsia="黑体" w:cs="黑体"/>
          <w:sz w:val="28"/>
          <w:szCs w:val="28"/>
        </w:rPr>
        <w:t>协商不成的，通过诉讼程序解决</w:t>
      </w:r>
      <w:r>
        <w:rPr>
          <w:rFonts w:hint="eastAsia" w:ascii="黑体" w:hAnsi="黑体" w:eastAsia="黑体" w:cs="黑体"/>
          <w:spacing w:val="-3"/>
          <w:sz w:val="28"/>
          <w:szCs w:val="28"/>
        </w:rPr>
        <w:t>，</w:t>
      </w:r>
      <w:r>
        <w:rPr>
          <w:rFonts w:hint="eastAsia" w:ascii="黑体" w:hAnsi="黑体" w:eastAsia="黑体" w:cs="黑体"/>
          <w:sz w:val="28"/>
          <w:szCs w:val="28"/>
        </w:rPr>
        <w:t>诉</w:t>
      </w:r>
      <w:r>
        <w:rPr>
          <w:rFonts w:hint="eastAsia" w:ascii="黑体" w:hAnsi="黑体" w:eastAsia="黑体" w:cs="黑体"/>
          <w:spacing w:val="-15"/>
          <w:sz w:val="28"/>
          <w:szCs w:val="28"/>
        </w:rPr>
        <w:t>讼</w:t>
      </w:r>
      <w:r>
        <w:rPr>
          <w:rFonts w:hint="eastAsia" w:ascii="黑体" w:hAnsi="黑体" w:eastAsia="黑体" w:cs="黑体"/>
          <w:sz w:val="28"/>
          <w:szCs w:val="28"/>
        </w:rPr>
        <w:t>管辖地法院为</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法院。</w:t>
      </w:r>
    </w:p>
    <w:p>
      <w:pPr>
        <w:pStyle w:val="8"/>
        <w:spacing w:before="4"/>
        <w:ind w:left="796"/>
        <w:outlineLvl w:val="1"/>
        <w:rPr>
          <w:rFonts w:hint="eastAsia" w:ascii="黑体" w:hAnsi="黑体" w:eastAsia="黑体" w:cs="黑体"/>
          <w:sz w:val="28"/>
          <w:szCs w:val="28"/>
        </w:rPr>
      </w:pPr>
      <w:bookmarkStart w:id="40" w:name="_Toc7301"/>
      <w:r>
        <w:rPr>
          <w:rFonts w:hint="eastAsia" w:ascii="黑体" w:hAnsi="黑体" w:eastAsia="黑体" w:cs="黑体"/>
          <w:sz w:val="28"/>
          <w:szCs w:val="28"/>
        </w:rPr>
        <w:t>七、保函的生效</w:t>
      </w:r>
      <w:bookmarkEnd w:id="40"/>
    </w:p>
    <w:p>
      <w:pPr>
        <w:pStyle w:val="8"/>
        <w:spacing w:before="192"/>
        <w:ind w:left="796"/>
        <w:rPr>
          <w:rFonts w:hint="eastAsia" w:ascii="黑体" w:hAnsi="黑体" w:eastAsia="黑体" w:cs="黑体"/>
          <w:sz w:val="28"/>
          <w:szCs w:val="28"/>
        </w:rPr>
      </w:pPr>
      <w:r>
        <w:rPr>
          <w:rFonts w:hint="eastAsia" w:ascii="黑体" w:hAnsi="黑体" w:eastAsia="黑体" w:cs="黑体"/>
          <w:sz w:val="28"/>
          <w:szCs w:val="28"/>
        </w:rPr>
        <w:t>本保函自我方加盖公章之日起生效。</w:t>
      </w:r>
    </w:p>
    <w:p>
      <w:pPr>
        <w:pStyle w:val="8"/>
        <w:tabs>
          <w:tab w:val="left" w:pos="6315"/>
          <w:tab w:val="left" w:pos="6795"/>
        </w:tabs>
        <w:spacing w:before="192" w:line="391" w:lineRule="auto"/>
        <w:ind w:right="2509"/>
        <w:jc w:val="right"/>
        <w:rPr>
          <w:rFonts w:hint="eastAsia" w:ascii="黑体" w:hAnsi="黑体" w:eastAsia="黑体" w:cs="黑体"/>
          <w:spacing w:val="-19"/>
          <w:sz w:val="28"/>
          <w:szCs w:val="28"/>
        </w:rPr>
      </w:pPr>
      <w:r>
        <w:rPr>
          <w:rFonts w:hint="eastAsia" w:ascii="黑体" w:hAnsi="黑体" w:eastAsia="黑体" w:cs="黑体"/>
          <w:sz w:val="28"/>
          <w:szCs w:val="28"/>
        </w:rPr>
        <w:t>保证人：（公章</w:t>
      </w:r>
      <w:r>
        <w:rPr>
          <w:rFonts w:hint="eastAsia" w:ascii="黑体" w:hAnsi="黑体" w:eastAsia="黑体" w:cs="黑体"/>
          <w:spacing w:val="-19"/>
          <w:sz w:val="28"/>
          <w:szCs w:val="28"/>
        </w:rPr>
        <w:t>）</w:t>
      </w:r>
    </w:p>
    <w:p>
      <w:pPr>
        <w:pStyle w:val="8"/>
        <w:tabs>
          <w:tab w:val="left" w:pos="6315"/>
          <w:tab w:val="left" w:pos="6795"/>
        </w:tabs>
        <w:spacing w:before="192" w:line="391" w:lineRule="auto"/>
        <w:ind w:right="2509"/>
        <w:jc w:val="right"/>
        <w:rPr>
          <w:rFonts w:hint="eastAsia" w:ascii="黑体" w:hAnsi="黑体" w:eastAsia="黑体" w:cs="黑体"/>
          <w:sz w:val="28"/>
          <w:szCs w:val="28"/>
        </w:rPr>
      </w:pPr>
      <w:r>
        <w:rPr>
          <w:rFonts w:hint="eastAsia" w:ascii="黑体" w:hAnsi="黑体" w:eastAsia="黑体" w:cs="黑体"/>
          <w:spacing w:val="-19"/>
          <w:sz w:val="28"/>
          <w:szCs w:val="28"/>
        </w:rPr>
        <w:t xml:space="preserve"> </w:t>
      </w:r>
      <w:r>
        <w:rPr>
          <w:rFonts w:hint="eastAsia" w:ascii="黑体" w:hAnsi="黑体" w:eastAsia="黑体" w:cs="黑体"/>
          <w:sz w:val="28"/>
          <w:szCs w:val="28"/>
        </w:rPr>
        <w:t>年</w:t>
      </w:r>
      <w:r>
        <w:rPr>
          <w:rFonts w:hint="eastAsia" w:ascii="黑体" w:hAnsi="黑体" w:eastAsia="黑体" w:cs="黑体"/>
          <w:sz w:val="28"/>
          <w:szCs w:val="28"/>
          <w:lang w:val="en-US"/>
        </w:rPr>
        <w:t xml:space="preserve">  </w:t>
      </w:r>
      <w:r>
        <w:rPr>
          <w:rFonts w:hint="eastAsia" w:ascii="黑体" w:hAnsi="黑体" w:eastAsia="黑体" w:cs="黑体"/>
          <w:sz w:val="28"/>
          <w:szCs w:val="28"/>
        </w:rPr>
        <w:t>月</w:t>
      </w:r>
      <w:r>
        <w:rPr>
          <w:rFonts w:hint="eastAsia" w:ascii="黑体" w:hAnsi="黑体" w:eastAsia="黑体" w:cs="黑体"/>
          <w:sz w:val="28"/>
          <w:szCs w:val="28"/>
          <w:lang w:val="en-US"/>
        </w:rPr>
        <w:t xml:space="preserve">  </w:t>
      </w:r>
      <w:r>
        <w:rPr>
          <w:rFonts w:hint="eastAsia" w:ascii="黑体" w:hAnsi="黑体" w:eastAsia="黑体" w:cs="黑体"/>
          <w:sz w:val="28"/>
          <w:szCs w:val="28"/>
        </w:rPr>
        <w:t>日</w:t>
      </w:r>
    </w:p>
    <w:p>
      <w:pPr>
        <w:spacing w:line="391" w:lineRule="auto"/>
        <w:rPr>
          <w:rFonts w:hint="eastAsia" w:ascii="黑体" w:hAnsi="黑体" w:eastAsia="黑体" w:cs="黑体"/>
          <w:sz w:val="28"/>
          <w:szCs w:val="28"/>
        </w:rPr>
        <w:sectPr>
          <w:headerReference r:id="rId10" w:type="default"/>
          <w:pgSz w:w="11910" w:h="16840"/>
          <w:pgMar w:top="1440" w:right="1080" w:bottom="1440" w:left="1080" w:header="814" w:footer="855" w:gutter="0"/>
          <w:pgNumType w:fmt="decimal"/>
          <w:cols w:space="720" w:num="1"/>
        </w:sectPr>
      </w:pPr>
    </w:p>
    <w:p>
      <w:pPr>
        <w:pStyle w:val="8"/>
        <w:spacing w:before="162"/>
        <w:ind w:left="315"/>
        <w:rPr>
          <w:rFonts w:hint="eastAsia" w:ascii="黑体" w:hAnsi="黑体" w:eastAsia="黑体" w:cs="黑体"/>
          <w:sz w:val="28"/>
          <w:szCs w:val="28"/>
        </w:rPr>
      </w:pPr>
      <w:r>
        <w:rPr>
          <w:rFonts w:hint="eastAsia" w:ascii="黑体" w:hAnsi="黑体" w:eastAsia="黑体" w:cs="黑体"/>
          <w:sz w:val="28"/>
          <w:szCs w:val="28"/>
        </w:rPr>
        <w:t>附件 2：</w:t>
      </w:r>
    </w:p>
    <w:p>
      <w:pPr>
        <w:pStyle w:val="8"/>
        <w:rPr>
          <w:rFonts w:hint="eastAsia" w:ascii="黑体" w:hAnsi="黑体" w:eastAsia="黑体" w:cs="黑体"/>
          <w:sz w:val="28"/>
          <w:szCs w:val="28"/>
        </w:rPr>
      </w:pPr>
    </w:p>
    <w:p>
      <w:pPr>
        <w:pStyle w:val="8"/>
        <w:spacing w:before="8"/>
        <w:rPr>
          <w:rFonts w:hint="eastAsia" w:ascii="黑体" w:hAnsi="黑体" w:eastAsia="黑体" w:cs="黑体"/>
          <w:sz w:val="28"/>
          <w:szCs w:val="28"/>
        </w:rPr>
      </w:pPr>
    </w:p>
    <w:p>
      <w:pPr>
        <w:pStyle w:val="4"/>
        <w:spacing w:before="54"/>
        <w:ind w:right="34"/>
        <w:rPr>
          <w:rFonts w:hint="eastAsia" w:ascii="黑体" w:hAnsi="黑体" w:eastAsia="黑体" w:cs="黑体"/>
          <w:sz w:val="28"/>
          <w:szCs w:val="28"/>
        </w:rPr>
      </w:pPr>
      <w:bookmarkStart w:id="41" w:name="_Toc1940"/>
      <w:bookmarkStart w:id="42" w:name="_Toc11240"/>
      <w:r>
        <w:rPr>
          <w:rFonts w:hint="eastAsia" w:ascii="黑体" w:hAnsi="黑体" w:eastAsia="黑体" w:cs="黑体"/>
          <w:sz w:val="28"/>
          <w:szCs w:val="28"/>
        </w:rPr>
        <w:t>政府采购履约担保函（项目用）</w:t>
      </w:r>
      <w:bookmarkEnd w:id="41"/>
      <w:bookmarkEnd w:id="42"/>
    </w:p>
    <w:p>
      <w:pPr>
        <w:pStyle w:val="8"/>
        <w:rPr>
          <w:rFonts w:hint="eastAsia" w:ascii="黑体" w:hAnsi="黑体" w:eastAsia="黑体" w:cs="黑体"/>
          <w:b/>
          <w:sz w:val="28"/>
          <w:szCs w:val="28"/>
        </w:rPr>
      </w:pPr>
    </w:p>
    <w:p>
      <w:pPr>
        <w:pStyle w:val="8"/>
        <w:spacing w:before="220"/>
        <w:ind w:right="36"/>
        <w:jc w:val="center"/>
        <w:rPr>
          <w:rFonts w:hint="eastAsia" w:ascii="黑体" w:hAnsi="黑体" w:eastAsia="黑体" w:cs="黑体"/>
          <w:sz w:val="28"/>
          <w:szCs w:val="28"/>
        </w:rPr>
      </w:pPr>
      <w:r>
        <w:rPr>
          <w:rFonts w:hint="eastAsia" w:ascii="黑体" w:hAnsi="黑体" w:eastAsia="黑体" w:cs="黑体"/>
          <w:sz w:val="28"/>
          <w:szCs w:val="28"/>
        </w:rPr>
        <w:t>编号：</w:t>
      </w:r>
    </w:p>
    <w:p>
      <w:pPr>
        <w:pStyle w:val="8"/>
        <w:spacing w:before="10"/>
        <w:rPr>
          <w:rFonts w:hint="eastAsia" w:ascii="黑体" w:hAnsi="黑体" w:eastAsia="黑体" w:cs="黑体"/>
          <w:sz w:val="28"/>
          <w:szCs w:val="28"/>
        </w:rPr>
      </w:pPr>
    </w:p>
    <w:p>
      <w:pPr>
        <w:pStyle w:val="8"/>
        <w:tabs>
          <w:tab w:val="left" w:pos="1275"/>
        </w:tabs>
        <w:spacing w:before="66"/>
        <w:ind w:left="315"/>
        <w:rPr>
          <w:rFonts w:hint="eastAsia" w:ascii="黑体" w:hAnsi="黑体" w:eastAsia="黑体" w:cs="黑体"/>
          <w:sz w:val="28"/>
          <w:szCs w:val="28"/>
        </w:rPr>
      </w:pP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（采购人）：</w:t>
      </w:r>
    </w:p>
    <w:p>
      <w:pPr>
        <w:pStyle w:val="8"/>
        <w:tabs>
          <w:tab w:val="left" w:pos="2475"/>
          <w:tab w:val="left" w:pos="5235"/>
          <w:tab w:val="left" w:pos="8115"/>
        </w:tabs>
        <w:spacing w:before="173" w:line="374" w:lineRule="auto"/>
        <w:ind w:left="315" w:right="469" w:firstLine="480"/>
        <w:rPr>
          <w:rFonts w:hint="eastAsia" w:ascii="黑体" w:hAnsi="黑体" w:eastAsia="黑体" w:cs="黑体"/>
          <w:sz w:val="28"/>
          <w:szCs w:val="28"/>
        </w:rPr>
      </w:pPr>
      <w:r>
        <w:rPr>
          <w:rFonts w:hint="eastAsia" w:ascii="黑体" w:hAnsi="黑体" w:eastAsia="黑体" w:cs="黑体"/>
          <w:sz w:val="28"/>
          <w:szCs w:val="28"/>
        </w:rPr>
        <w:t>鉴于你方与</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（以下简称供应商）于</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年</w:t>
      </w:r>
      <w:r>
        <w:rPr>
          <w:rFonts w:hint="eastAsia" w:ascii="黑体" w:hAnsi="黑体" w:eastAsia="黑体" w:cs="黑体"/>
          <w:sz w:val="28"/>
          <w:szCs w:val="28"/>
          <w:u w:val="single"/>
        </w:rPr>
        <w:t xml:space="preserve">  </w:t>
      </w:r>
      <w:r>
        <w:rPr>
          <w:rFonts w:hint="eastAsia" w:ascii="黑体" w:hAnsi="黑体" w:eastAsia="黑体" w:cs="黑体"/>
          <w:sz w:val="28"/>
          <w:szCs w:val="28"/>
        </w:rPr>
        <w:t>月</w:t>
      </w:r>
      <w:r>
        <w:rPr>
          <w:rFonts w:hint="eastAsia" w:ascii="黑体" w:hAnsi="黑体" w:eastAsia="黑体" w:cs="黑体"/>
          <w:sz w:val="28"/>
          <w:szCs w:val="28"/>
          <w:u w:val="single"/>
        </w:rPr>
        <w:t xml:space="preserve">  </w:t>
      </w:r>
      <w:r>
        <w:rPr>
          <w:rFonts w:hint="eastAsia" w:ascii="黑体" w:hAnsi="黑体" w:eastAsia="黑体" w:cs="黑体"/>
          <w:sz w:val="28"/>
          <w:szCs w:val="28"/>
        </w:rPr>
        <w:t>日签定编号为</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的《政府采</w:t>
      </w:r>
      <w:r>
        <w:rPr>
          <w:rFonts w:hint="eastAsia" w:ascii="黑体" w:hAnsi="黑体" w:eastAsia="黑体" w:cs="黑体"/>
          <w:spacing w:val="-18"/>
          <w:sz w:val="28"/>
          <w:szCs w:val="28"/>
        </w:rPr>
        <w:t>购</w:t>
      </w:r>
      <w:r>
        <w:rPr>
          <w:rFonts w:hint="eastAsia" w:ascii="黑体" w:hAnsi="黑体" w:eastAsia="黑体" w:cs="黑体"/>
          <w:sz w:val="28"/>
          <w:szCs w:val="28"/>
        </w:rPr>
        <w:t>合同》（以下简称主合同），且依据该合同的约定，供应商应在</w:t>
      </w:r>
      <w:r>
        <w:rPr>
          <w:rFonts w:hint="eastAsia" w:ascii="黑体" w:hAnsi="黑体" w:eastAsia="黑体" w:cs="黑体"/>
          <w:sz w:val="28"/>
          <w:szCs w:val="28"/>
          <w:u w:val="single"/>
        </w:rPr>
        <w:t xml:space="preserve"> </w:t>
      </w:r>
      <w:r>
        <w:rPr>
          <w:rFonts w:hint="eastAsia" w:ascii="黑体" w:hAnsi="黑体" w:eastAsia="黑体" w:cs="黑体"/>
          <w:sz w:val="28"/>
          <w:szCs w:val="28"/>
        </w:rPr>
        <w:t>年</w:t>
      </w:r>
      <w:r>
        <w:rPr>
          <w:rFonts w:hint="eastAsia" w:ascii="黑体" w:hAnsi="黑体" w:eastAsia="黑体" w:cs="黑体"/>
          <w:sz w:val="28"/>
          <w:szCs w:val="28"/>
          <w:u w:val="single"/>
        </w:rPr>
        <w:t xml:space="preserve"> </w:t>
      </w:r>
      <w:r>
        <w:rPr>
          <w:rFonts w:hint="eastAsia" w:ascii="黑体" w:hAnsi="黑体" w:eastAsia="黑体" w:cs="黑体"/>
          <w:sz w:val="28"/>
          <w:szCs w:val="28"/>
        </w:rPr>
        <w:t>月</w:t>
      </w:r>
      <w:r>
        <w:rPr>
          <w:rFonts w:hint="eastAsia" w:ascii="黑体" w:hAnsi="黑体" w:eastAsia="黑体" w:cs="黑体"/>
          <w:sz w:val="28"/>
          <w:szCs w:val="28"/>
          <w:u w:val="single"/>
        </w:rPr>
        <w:t xml:space="preserve"> </w:t>
      </w:r>
      <w:r>
        <w:rPr>
          <w:rFonts w:hint="eastAsia" w:ascii="黑体" w:hAnsi="黑体" w:eastAsia="黑体" w:cs="黑体"/>
          <w:spacing w:val="-1"/>
          <w:sz w:val="28"/>
          <w:szCs w:val="28"/>
        </w:rPr>
        <w:t>日前向你方交纳履约保证金，且可以履约担保函的形式交纳履约保证金。应供应</w:t>
      </w:r>
      <w:r>
        <w:rPr>
          <w:rFonts w:hint="eastAsia" w:ascii="黑体" w:hAnsi="黑体" w:eastAsia="黑体" w:cs="黑体"/>
          <w:sz w:val="28"/>
          <w:szCs w:val="28"/>
        </w:rPr>
        <w:t>商的申请，我方以保证的方式向你方提供如下履约保证金担保：</w:t>
      </w:r>
    </w:p>
    <w:p>
      <w:pPr>
        <w:pStyle w:val="8"/>
        <w:ind w:left="796"/>
        <w:outlineLvl w:val="1"/>
        <w:rPr>
          <w:rFonts w:hint="eastAsia" w:ascii="黑体" w:hAnsi="黑体" w:eastAsia="黑体" w:cs="黑体"/>
          <w:sz w:val="28"/>
          <w:szCs w:val="28"/>
        </w:rPr>
      </w:pPr>
      <w:bookmarkStart w:id="43" w:name="_Toc28180"/>
      <w:r>
        <w:rPr>
          <w:rFonts w:hint="eastAsia" w:ascii="黑体" w:hAnsi="黑体" w:eastAsia="黑体" w:cs="黑体"/>
          <w:sz w:val="28"/>
          <w:szCs w:val="28"/>
        </w:rPr>
        <w:t>一、保证责任的情形及保证金额</w:t>
      </w:r>
      <w:bookmarkEnd w:id="43"/>
    </w:p>
    <w:p>
      <w:pPr>
        <w:pStyle w:val="24"/>
        <w:numPr>
          <w:ilvl w:val="0"/>
          <w:numId w:val="14"/>
        </w:numPr>
        <w:tabs>
          <w:tab w:val="left" w:pos="1037"/>
        </w:tabs>
        <w:spacing w:before="173"/>
        <w:rPr>
          <w:rFonts w:hint="eastAsia" w:ascii="黑体" w:hAnsi="黑体" w:eastAsia="黑体" w:cs="黑体"/>
          <w:sz w:val="28"/>
          <w:szCs w:val="28"/>
        </w:rPr>
      </w:pPr>
      <w:r>
        <w:rPr>
          <w:rFonts w:hint="eastAsia" w:ascii="黑体" w:hAnsi="黑体" w:eastAsia="黑体" w:cs="黑体"/>
          <w:sz w:val="28"/>
          <w:szCs w:val="28"/>
        </w:rPr>
        <w:t>在供应商出现下列情形之一时，我方承担保证责任：</w:t>
      </w:r>
    </w:p>
    <w:p>
      <w:pPr>
        <w:pStyle w:val="24"/>
        <w:numPr>
          <w:ilvl w:val="0"/>
          <w:numId w:val="15"/>
        </w:numPr>
        <w:tabs>
          <w:tab w:val="left" w:pos="1397"/>
        </w:tabs>
        <w:spacing w:before="172" w:line="374" w:lineRule="auto"/>
        <w:ind w:left="315" w:right="469" w:firstLine="480"/>
        <w:rPr>
          <w:rFonts w:hint="eastAsia" w:ascii="黑体" w:hAnsi="黑体" w:eastAsia="黑体" w:cs="黑体"/>
          <w:sz w:val="28"/>
          <w:szCs w:val="28"/>
        </w:rPr>
      </w:pPr>
      <w:r>
        <w:rPr>
          <w:rFonts w:hint="eastAsia" w:ascii="黑体" w:hAnsi="黑体" w:eastAsia="黑体" w:cs="黑体"/>
          <w:spacing w:val="-1"/>
          <w:sz w:val="28"/>
          <w:szCs w:val="28"/>
        </w:rPr>
        <w:t>将成交项目转让给他人，或者在响应文件中未说明，且未经采购人同意，将成</w:t>
      </w:r>
      <w:r>
        <w:rPr>
          <w:rFonts w:hint="eastAsia" w:ascii="黑体" w:hAnsi="黑体" w:eastAsia="黑体" w:cs="黑体"/>
          <w:sz w:val="28"/>
          <w:szCs w:val="28"/>
        </w:rPr>
        <w:t>交项目分包给他人的；</w:t>
      </w:r>
    </w:p>
    <w:p>
      <w:pPr>
        <w:pStyle w:val="24"/>
        <w:numPr>
          <w:ilvl w:val="0"/>
          <w:numId w:val="15"/>
        </w:numPr>
        <w:tabs>
          <w:tab w:val="left" w:pos="1397"/>
        </w:tabs>
        <w:spacing w:before="1"/>
        <w:ind w:left="1397"/>
        <w:rPr>
          <w:rFonts w:hint="eastAsia" w:ascii="黑体" w:hAnsi="黑体" w:eastAsia="黑体" w:cs="黑体"/>
          <w:sz w:val="28"/>
          <w:szCs w:val="28"/>
        </w:rPr>
      </w:pPr>
      <w:r>
        <w:rPr>
          <w:rFonts w:hint="eastAsia" w:ascii="黑体" w:hAnsi="黑体" w:eastAsia="黑体" w:cs="黑体"/>
          <w:sz w:val="28"/>
          <w:szCs w:val="28"/>
        </w:rPr>
        <w:t>主合同约定的应当缴纳履约保证金的情形:</w:t>
      </w:r>
    </w:p>
    <w:p>
      <w:pPr>
        <w:pStyle w:val="8"/>
        <w:spacing w:before="172"/>
        <w:ind w:left="796"/>
        <w:rPr>
          <w:rFonts w:hint="eastAsia" w:ascii="黑体" w:hAnsi="黑体" w:eastAsia="黑体" w:cs="黑体"/>
          <w:sz w:val="28"/>
          <w:szCs w:val="28"/>
        </w:rPr>
      </w:pPr>
      <w:r>
        <w:rPr>
          <w:rFonts w:hint="eastAsia" w:ascii="黑体" w:hAnsi="黑体" w:eastAsia="黑体" w:cs="黑体"/>
          <w:sz w:val="28"/>
          <w:szCs w:val="28"/>
        </w:rPr>
        <w:t>未按主合同约定的质量、数量和期限供应货物/提供服务/完成工程的；</w:t>
      </w:r>
    </w:p>
    <w:p>
      <w:pPr>
        <w:pStyle w:val="24"/>
        <w:numPr>
          <w:ilvl w:val="0"/>
          <w:numId w:val="14"/>
        </w:numPr>
        <w:tabs>
          <w:tab w:val="left" w:pos="1037"/>
          <w:tab w:val="left" w:pos="1275"/>
          <w:tab w:val="left" w:pos="3075"/>
          <w:tab w:val="left" w:pos="6555"/>
          <w:tab w:val="left" w:pos="8115"/>
        </w:tabs>
        <w:spacing w:before="173" w:line="374" w:lineRule="auto"/>
        <w:ind w:left="315" w:right="1189" w:firstLine="480"/>
        <w:rPr>
          <w:rFonts w:hint="eastAsia" w:ascii="黑体" w:hAnsi="黑体" w:eastAsia="黑体" w:cs="黑体"/>
          <w:sz w:val="28"/>
          <w:szCs w:val="28"/>
        </w:rPr>
      </w:pPr>
      <w:r>
        <w:rPr>
          <w:rFonts w:hint="eastAsia" w:ascii="黑体" w:hAnsi="黑体" w:eastAsia="黑体" w:cs="黑体"/>
          <w:sz w:val="28"/>
          <w:szCs w:val="28"/>
        </w:rPr>
        <w:t>我方的保证范围是主合同约定的合同价款总额的</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u w:val="single"/>
        </w:rPr>
        <w:t>%</w:t>
      </w:r>
      <w:r>
        <w:rPr>
          <w:rFonts w:hint="eastAsia" w:ascii="黑体" w:hAnsi="黑体" w:eastAsia="黑体" w:cs="黑体"/>
          <w:sz w:val="28"/>
          <w:szCs w:val="28"/>
        </w:rPr>
        <w:t>数额为</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元（</w:t>
      </w:r>
      <w:r>
        <w:rPr>
          <w:rFonts w:hint="eastAsia" w:ascii="黑体" w:hAnsi="黑体" w:eastAsia="黑体" w:cs="黑体"/>
          <w:spacing w:val="-18"/>
          <w:sz w:val="28"/>
          <w:szCs w:val="28"/>
        </w:rPr>
        <w:t>大</w:t>
      </w:r>
      <w:r>
        <w:rPr>
          <w:rFonts w:hint="eastAsia" w:ascii="黑体" w:hAnsi="黑体" w:eastAsia="黑体" w:cs="黑体"/>
          <w:sz w:val="28"/>
          <w:szCs w:val="28"/>
        </w:rPr>
        <w:t>写</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），币种为</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。（即主合同履约保证金金额）</w:t>
      </w:r>
    </w:p>
    <w:p>
      <w:pPr>
        <w:pStyle w:val="8"/>
        <w:ind w:left="796"/>
        <w:outlineLvl w:val="1"/>
        <w:rPr>
          <w:rFonts w:hint="eastAsia" w:ascii="黑体" w:hAnsi="黑体" w:eastAsia="黑体" w:cs="黑体"/>
          <w:sz w:val="28"/>
          <w:szCs w:val="28"/>
        </w:rPr>
      </w:pPr>
      <w:bookmarkStart w:id="44" w:name="_Toc30968"/>
      <w:r>
        <w:rPr>
          <w:rFonts w:hint="eastAsia" w:ascii="黑体" w:hAnsi="黑体" w:eastAsia="黑体" w:cs="黑体"/>
          <w:sz w:val="28"/>
          <w:szCs w:val="28"/>
        </w:rPr>
        <w:t>二、保证的方式及保证期间</w:t>
      </w:r>
      <w:bookmarkEnd w:id="44"/>
    </w:p>
    <w:p>
      <w:pPr>
        <w:pStyle w:val="8"/>
        <w:spacing w:before="173"/>
        <w:ind w:left="796"/>
        <w:rPr>
          <w:rFonts w:hint="eastAsia" w:ascii="黑体" w:hAnsi="黑体" w:eastAsia="黑体" w:cs="黑体"/>
          <w:sz w:val="28"/>
          <w:szCs w:val="28"/>
        </w:rPr>
      </w:pPr>
      <w:r>
        <w:rPr>
          <w:rFonts w:hint="eastAsia" w:ascii="黑体" w:hAnsi="黑体" w:eastAsia="黑体" w:cs="黑体"/>
          <w:sz w:val="28"/>
          <w:szCs w:val="28"/>
        </w:rPr>
        <w:t>我方保证的方式为：连带责任保证。</w:t>
      </w:r>
    </w:p>
    <w:p>
      <w:pPr>
        <w:pStyle w:val="8"/>
        <w:tabs>
          <w:tab w:val="left" w:pos="1395"/>
        </w:tabs>
        <w:spacing w:before="172" w:line="374" w:lineRule="auto"/>
        <w:ind w:left="315" w:right="469" w:firstLine="480"/>
        <w:rPr>
          <w:rFonts w:hint="eastAsia" w:ascii="黑体" w:hAnsi="黑体" w:eastAsia="黑体" w:cs="黑体"/>
          <w:sz w:val="28"/>
          <w:szCs w:val="28"/>
        </w:rPr>
      </w:pPr>
      <w:r>
        <w:rPr>
          <w:rFonts w:hint="eastAsia" w:ascii="黑体" w:hAnsi="黑体" w:eastAsia="黑体" w:cs="黑体"/>
          <w:sz w:val="28"/>
          <w:szCs w:val="28"/>
        </w:rPr>
        <w:t>我方保证的期间为：自本合同生效之日起至供应商按照主合同约定的供货/完工期</w:t>
      </w:r>
      <w:r>
        <w:rPr>
          <w:rFonts w:hint="eastAsia" w:ascii="黑体" w:hAnsi="黑体" w:eastAsia="黑体" w:cs="黑体"/>
          <w:spacing w:val="-18"/>
          <w:sz w:val="28"/>
          <w:szCs w:val="28"/>
        </w:rPr>
        <w:t>限</w:t>
      </w:r>
      <w:r>
        <w:rPr>
          <w:rFonts w:hint="eastAsia" w:ascii="黑体" w:hAnsi="黑体" w:eastAsia="黑体" w:cs="黑体"/>
          <w:sz w:val="28"/>
          <w:szCs w:val="28"/>
        </w:rPr>
        <w:t>届满后</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日内。</w:t>
      </w:r>
    </w:p>
    <w:p>
      <w:pPr>
        <w:pStyle w:val="8"/>
        <w:spacing w:before="1" w:line="374" w:lineRule="auto"/>
        <w:ind w:left="315" w:right="352" w:firstLine="480"/>
        <w:rPr>
          <w:rFonts w:hint="eastAsia" w:ascii="黑体" w:hAnsi="黑体" w:eastAsia="黑体" w:cs="黑体"/>
          <w:sz w:val="28"/>
          <w:szCs w:val="28"/>
        </w:rPr>
      </w:pPr>
      <w:r>
        <w:rPr>
          <w:rFonts w:hint="eastAsia" w:ascii="黑体" w:hAnsi="黑体" w:eastAsia="黑体" w:cs="黑体"/>
          <w:sz w:val="28"/>
          <w:szCs w:val="28"/>
        </w:rPr>
        <w:t>如果供应商未按主合同约定向贵方供应货物/提供服务/完成工程的，由我方在保证金额内向你方支付上述款项。</w:t>
      </w:r>
    </w:p>
    <w:p>
      <w:pPr>
        <w:pStyle w:val="8"/>
        <w:spacing w:before="1"/>
        <w:ind w:left="796"/>
        <w:outlineLvl w:val="1"/>
        <w:rPr>
          <w:rFonts w:hint="eastAsia" w:ascii="黑体" w:hAnsi="黑体" w:eastAsia="黑体" w:cs="黑体"/>
          <w:sz w:val="28"/>
          <w:szCs w:val="28"/>
        </w:rPr>
      </w:pPr>
      <w:bookmarkStart w:id="45" w:name="_Toc15568"/>
      <w:r>
        <w:rPr>
          <w:rFonts w:hint="eastAsia" w:ascii="黑体" w:hAnsi="黑体" w:eastAsia="黑体" w:cs="黑体"/>
          <w:sz w:val="28"/>
          <w:szCs w:val="28"/>
        </w:rPr>
        <w:t>三、承担保证责任的程序</w:t>
      </w:r>
      <w:bookmarkEnd w:id="45"/>
    </w:p>
    <w:p>
      <w:pPr>
        <w:pStyle w:val="24"/>
        <w:numPr>
          <w:ilvl w:val="0"/>
          <w:numId w:val="16"/>
        </w:numPr>
        <w:tabs>
          <w:tab w:val="left" w:pos="1157"/>
        </w:tabs>
        <w:spacing w:before="172" w:line="374" w:lineRule="auto"/>
        <w:ind w:left="315" w:right="232" w:firstLine="480"/>
        <w:rPr>
          <w:rFonts w:hint="eastAsia" w:ascii="黑体" w:hAnsi="黑体" w:eastAsia="黑体" w:cs="黑体"/>
          <w:sz w:val="28"/>
          <w:szCs w:val="28"/>
        </w:rPr>
      </w:pPr>
      <w:r>
        <w:rPr>
          <w:rFonts w:hint="eastAsia" w:ascii="黑体" w:hAnsi="黑体" w:eastAsia="黑体" w:cs="黑体"/>
          <w:spacing w:val="-2"/>
          <w:sz w:val="28"/>
          <w:szCs w:val="28"/>
        </w:rPr>
        <w:t>你方要求我方承担保证责任的，应在本保函保证期间内向我方发出书面索赔通知。索赔通知应写明要求索赔的金额，支付款项应到达的帐号。并附有证明供应商违约事实的证明材料。</w:t>
      </w:r>
    </w:p>
    <w:p>
      <w:pPr>
        <w:pStyle w:val="8"/>
        <w:tabs>
          <w:tab w:val="left" w:pos="7875"/>
        </w:tabs>
        <w:spacing w:before="145" w:line="374" w:lineRule="auto"/>
        <w:ind w:left="315" w:right="352" w:firstLine="480"/>
        <w:rPr>
          <w:rFonts w:hint="eastAsia" w:ascii="黑体" w:hAnsi="黑体" w:eastAsia="黑体" w:cs="黑体"/>
          <w:sz w:val="28"/>
          <w:szCs w:val="28"/>
        </w:rPr>
      </w:pPr>
      <w:r>
        <w:rPr>
          <w:rFonts w:hint="eastAsia" w:ascii="黑体" w:hAnsi="黑体" w:eastAsia="黑体" w:cs="黑体"/>
          <w:sz w:val="28"/>
          <w:szCs w:val="28"/>
        </w:rPr>
        <w:t>如果你方与供应商因货物质量问题产生争议，你方还需同时提供</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部门出具的质量检测报告，或经诉讼（仲裁</w:t>
      </w:r>
      <w:r>
        <w:rPr>
          <w:rFonts w:hint="eastAsia" w:ascii="黑体" w:hAnsi="黑体" w:eastAsia="黑体" w:cs="黑体"/>
          <w:spacing w:val="-3"/>
          <w:sz w:val="28"/>
          <w:szCs w:val="28"/>
        </w:rPr>
        <w:t>）</w:t>
      </w:r>
      <w:r>
        <w:rPr>
          <w:rFonts w:hint="eastAsia" w:ascii="黑体" w:hAnsi="黑体" w:eastAsia="黑体" w:cs="黑体"/>
          <w:sz w:val="28"/>
          <w:szCs w:val="28"/>
        </w:rPr>
        <w:t>程序裁决后的裁决书、调解书</w:t>
      </w:r>
      <w:r>
        <w:rPr>
          <w:rFonts w:hint="eastAsia" w:ascii="黑体" w:hAnsi="黑体" w:eastAsia="黑体" w:cs="黑体"/>
          <w:spacing w:val="-3"/>
          <w:sz w:val="28"/>
          <w:szCs w:val="28"/>
        </w:rPr>
        <w:t>，</w:t>
      </w:r>
      <w:r>
        <w:rPr>
          <w:rFonts w:hint="eastAsia" w:ascii="黑体" w:hAnsi="黑体" w:eastAsia="黑体" w:cs="黑体"/>
          <w:sz w:val="28"/>
          <w:szCs w:val="28"/>
        </w:rPr>
        <w:t>本保证人即按照检测结果</w:t>
      </w:r>
      <w:r>
        <w:rPr>
          <w:rFonts w:hint="eastAsia" w:ascii="黑体" w:hAnsi="黑体" w:eastAsia="黑体" w:cs="黑体"/>
          <w:spacing w:val="-15"/>
          <w:sz w:val="28"/>
          <w:szCs w:val="28"/>
        </w:rPr>
        <w:t>或</w:t>
      </w:r>
      <w:r>
        <w:rPr>
          <w:rFonts w:hint="eastAsia" w:ascii="黑体" w:hAnsi="黑体" w:eastAsia="黑体" w:cs="黑体"/>
          <w:sz w:val="28"/>
          <w:szCs w:val="28"/>
        </w:rPr>
        <w:t>裁决书、调解书决定是否承担保证责任。</w:t>
      </w:r>
    </w:p>
    <w:p>
      <w:pPr>
        <w:pStyle w:val="24"/>
        <w:numPr>
          <w:ilvl w:val="0"/>
          <w:numId w:val="16"/>
        </w:numPr>
        <w:tabs>
          <w:tab w:val="left" w:pos="1157"/>
          <w:tab w:val="left" w:pos="6915"/>
        </w:tabs>
        <w:spacing w:before="1" w:line="374" w:lineRule="auto"/>
        <w:ind w:left="315" w:right="469" w:firstLine="480"/>
        <w:rPr>
          <w:rFonts w:hint="eastAsia" w:ascii="黑体" w:hAnsi="黑体" w:eastAsia="黑体" w:cs="黑体"/>
          <w:sz w:val="28"/>
          <w:szCs w:val="28"/>
        </w:rPr>
      </w:pPr>
      <w:r>
        <w:rPr>
          <w:rFonts w:hint="eastAsia" w:ascii="黑体" w:hAnsi="黑体" w:eastAsia="黑体" w:cs="黑体"/>
          <w:sz w:val="28"/>
          <w:szCs w:val="28"/>
        </w:rPr>
        <w:t>我方收到你方的书面索赔通知及相应证明材料，在</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工作日内进行核定后按</w:t>
      </w:r>
      <w:r>
        <w:rPr>
          <w:rFonts w:hint="eastAsia" w:ascii="黑体" w:hAnsi="黑体" w:eastAsia="黑体" w:cs="黑体"/>
          <w:spacing w:val="-18"/>
          <w:sz w:val="28"/>
          <w:szCs w:val="28"/>
        </w:rPr>
        <w:t>照</w:t>
      </w:r>
      <w:r>
        <w:rPr>
          <w:rFonts w:hint="eastAsia" w:ascii="黑体" w:hAnsi="黑体" w:eastAsia="黑体" w:cs="黑体"/>
          <w:sz w:val="28"/>
          <w:szCs w:val="28"/>
        </w:rPr>
        <w:t>本保函的承诺承担保证责任。</w:t>
      </w:r>
    </w:p>
    <w:p>
      <w:pPr>
        <w:pStyle w:val="8"/>
        <w:spacing w:before="1"/>
        <w:ind w:left="796"/>
        <w:outlineLvl w:val="1"/>
        <w:rPr>
          <w:rFonts w:hint="eastAsia" w:ascii="黑体" w:hAnsi="黑体" w:eastAsia="黑体" w:cs="黑体"/>
          <w:sz w:val="28"/>
          <w:szCs w:val="28"/>
        </w:rPr>
      </w:pPr>
      <w:bookmarkStart w:id="46" w:name="_Toc9390"/>
      <w:r>
        <w:rPr>
          <w:rFonts w:hint="eastAsia" w:ascii="黑体" w:hAnsi="黑体" w:eastAsia="黑体" w:cs="黑体"/>
          <w:sz w:val="28"/>
          <w:szCs w:val="28"/>
        </w:rPr>
        <w:t>四、保证责任的终止</w:t>
      </w:r>
      <w:bookmarkEnd w:id="46"/>
    </w:p>
    <w:p>
      <w:pPr>
        <w:pStyle w:val="24"/>
        <w:numPr>
          <w:ilvl w:val="0"/>
          <w:numId w:val="17"/>
        </w:numPr>
        <w:tabs>
          <w:tab w:val="left" w:pos="1157"/>
        </w:tabs>
        <w:spacing w:before="172" w:line="374" w:lineRule="auto"/>
        <w:ind w:left="315" w:right="352" w:firstLine="480"/>
        <w:rPr>
          <w:rFonts w:hint="eastAsia" w:ascii="黑体" w:hAnsi="黑体" w:eastAsia="黑体" w:cs="黑体"/>
          <w:sz w:val="28"/>
          <w:szCs w:val="28"/>
        </w:rPr>
      </w:pPr>
      <w:r>
        <w:rPr>
          <w:rFonts w:hint="eastAsia" w:ascii="黑体" w:hAnsi="黑体" w:eastAsia="黑体" w:cs="黑体"/>
          <w:sz w:val="28"/>
          <w:szCs w:val="28"/>
        </w:rPr>
        <w:t>保证期间届满你方未向我方书面主张保证责任的，自保证期间届满次日起，我方</w:t>
      </w:r>
      <w:r>
        <w:rPr>
          <w:rFonts w:hint="eastAsia" w:ascii="黑体" w:hAnsi="黑体" w:eastAsia="黑体" w:cs="黑体"/>
          <w:spacing w:val="-1"/>
          <w:sz w:val="28"/>
          <w:szCs w:val="28"/>
        </w:rPr>
        <w:t>保证责任自动终止。保证期间届满前，主合同约定的货物</w:t>
      </w:r>
      <w:r>
        <w:rPr>
          <w:rFonts w:hint="eastAsia" w:ascii="黑体" w:hAnsi="黑体" w:eastAsia="黑体" w:cs="黑体"/>
          <w:sz w:val="28"/>
          <w:szCs w:val="28"/>
        </w:rPr>
        <w:t>\工程\</w:t>
      </w:r>
      <w:r>
        <w:rPr>
          <w:rFonts w:hint="eastAsia" w:ascii="黑体" w:hAnsi="黑体" w:eastAsia="黑体" w:cs="黑体"/>
          <w:spacing w:val="-3"/>
          <w:sz w:val="28"/>
          <w:szCs w:val="28"/>
        </w:rPr>
        <w:t>服务全部验收合格的，自</w:t>
      </w:r>
      <w:r>
        <w:rPr>
          <w:rFonts w:hint="eastAsia" w:ascii="黑体" w:hAnsi="黑体" w:eastAsia="黑体" w:cs="黑体"/>
          <w:sz w:val="28"/>
          <w:szCs w:val="28"/>
        </w:rPr>
        <w:t>验收合格日起，我方保证责任自动终止。</w:t>
      </w:r>
    </w:p>
    <w:p>
      <w:pPr>
        <w:pStyle w:val="24"/>
        <w:numPr>
          <w:ilvl w:val="0"/>
          <w:numId w:val="17"/>
        </w:numPr>
        <w:tabs>
          <w:tab w:val="left" w:pos="1157"/>
        </w:tabs>
        <w:spacing w:before="1" w:line="374" w:lineRule="auto"/>
        <w:ind w:left="315" w:right="469" w:firstLine="480"/>
        <w:rPr>
          <w:rFonts w:hint="eastAsia" w:ascii="黑体" w:hAnsi="黑体" w:eastAsia="黑体" w:cs="黑体"/>
          <w:sz w:val="28"/>
          <w:szCs w:val="28"/>
        </w:rPr>
      </w:pPr>
      <w:r>
        <w:rPr>
          <w:rFonts w:hint="eastAsia" w:ascii="黑体" w:hAnsi="黑体" w:eastAsia="黑体" w:cs="黑体"/>
          <w:sz w:val="28"/>
          <w:szCs w:val="28"/>
        </w:rPr>
        <w:t>我方按照本保函向你方履行了保证责任后，自我方向你方支付款项（</w:t>
      </w:r>
      <w:r>
        <w:rPr>
          <w:rFonts w:hint="eastAsia" w:ascii="黑体" w:hAnsi="黑体" w:eastAsia="黑体" w:cs="黑体"/>
          <w:spacing w:val="-4"/>
          <w:sz w:val="28"/>
          <w:szCs w:val="28"/>
        </w:rPr>
        <w:t>支付款项从</w:t>
      </w:r>
      <w:r>
        <w:rPr>
          <w:rFonts w:hint="eastAsia" w:ascii="黑体" w:hAnsi="黑体" w:eastAsia="黑体" w:cs="黑体"/>
          <w:sz w:val="28"/>
          <w:szCs w:val="28"/>
        </w:rPr>
        <w:t>我方账户划出）之日起，保证责任即终止。</w:t>
      </w:r>
    </w:p>
    <w:p>
      <w:pPr>
        <w:pStyle w:val="24"/>
        <w:numPr>
          <w:ilvl w:val="0"/>
          <w:numId w:val="17"/>
        </w:numPr>
        <w:tabs>
          <w:tab w:val="left" w:pos="1157"/>
        </w:tabs>
        <w:spacing w:before="1" w:line="374" w:lineRule="auto"/>
        <w:ind w:left="315" w:right="469" w:firstLine="480"/>
        <w:rPr>
          <w:rFonts w:hint="eastAsia" w:ascii="黑体" w:hAnsi="黑体" w:eastAsia="黑体" w:cs="黑体"/>
          <w:sz w:val="28"/>
          <w:szCs w:val="28"/>
        </w:rPr>
      </w:pPr>
      <w:r>
        <w:rPr>
          <w:rFonts w:hint="eastAsia" w:ascii="黑体" w:hAnsi="黑体" w:eastAsia="黑体" w:cs="黑体"/>
          <w:spacing w:val="-1"/>
          <w:sz w:val="28"/>
          <w:szCs w:val="28"/>
        </w:rPr>
        <w:t>按照法律法规的规定或出现应终止我方保证责任的其它情形的，我方在本保函项</w:t>
      </w:r>
      <w:r>
        <w:rPr>
          <w:rFonts w:hint="eastAsia" w:ascii="黑体" w:hAnsi="黑体" w:eastAsia="黑体" w:cs="黑体"/>
          <w:sz w:val="28"/>
          <w:szCs w:val="28"/>
        </w:rPr>
        <w:t>下的保证责任亦终止。</w:t>
      </w:r>
    </w:p>
    <w:p>
      <w:pPr>
        <w:pStyle w:val="24"/>
        <w:numPr>
          <w:ilvl w:val="0"/>
          <w:numId w:val="17"/>
        </w:numPr>
        <w:tabs>
          <w:tab w:val="left" w:pos="1037"/>
        </w:tabs>
        <w:spacing w:line="374" w:lineRule="auto"/>
        <w:ind w:left="315" w:right="232" w:firstLine="480"/>
        <w:rPr>
          <w:rFonts w:hint="eastAsia" w:ascii="黑体" w:hAnsi="黑体" w:eastAsia="黑体" w:cs="黑体"/>
          <w:sz w:val="28"/>
          <w:szCs w:val="28"/>
        </w:rPr>
      </w:pPr>
      <w:r>
        <w:rPr>
          <w:rFonts w:hint="eastAsia" w:ascii="黑体" w:hAnsi="黑体" w:eastAsia="黑体" w:cs="黑体"/>
          <w:spacing w:val="-10"/>
          <w:sz w:val="28"/>
          <w:szCs w:val="28"/>
        </w:rPr>
        <w:t xml:space="preserve">你方与供应商修改主合同，加重我方保证责任的，我方对加重部分不承担保证责任， </w:t>
      </w:r>
      <w:r>
        <w:rPr>
          <w:rFonts w:hint="eastAsia" w:ascii="黑体" w:hAnsi="黑体" w:eastAsia="黑体" w:cs="黑体"/>
          <w:spacing w:val="-2"/>
          <w:sz w:val="28"/>
          <w:szCs w:val="28"/>
        </w:rPr>
        <w:t>但该等修改事先经我方书面同意的除外；你方与供应商修改主合同履行期限，我方保证期间仍依修改前的履行期限计算，但该等修改事先经我方书面同意的除外。</w:t>
      </w:r>
    </w:p>
    <w:p>
      <w:pPr>
        <w:pStyle w:val="8"/>
        <w:spacing w:before="1"/>
        <w:ind w:left="796"/>
        <w:outlineLvl w:val="1"/>
        <w:rPr>
          <w:rFonts w:hint="eastAsia" w:ascii="黑体" w:hAnsi="黑体" w:eastAsia="黑体" w:cs="黑体"/>
          <w:sz w:val="28"/>
          <w:szCs w:val="28"/>
        </w:rPr>
      </w:pPr>
      <w:bookmarkStart w:id="47" w:name="_Toc28690"/>
      <w:r>
        <w:rPr>
          <w:rFonts w:hint="eastAsia" w:ascii="黑体" w:hAnsi="黑体" w:eastAsia="黑体" w:cs="黑体"/>
          <w:sz w:val="28"/>
          <w:szCs w:val="28"/>
        </w:rPr>
        <w:t>五、免责条款</w:t>
      </w:r>
      <w:bookmarkEnd w:id="47"/>
    </w:p>
    <w:p>
      <w:pPr>
        <w:pStyle w:val="24"/>
        <w:numPr>
          <w:ilvl w:val="0"/>
          <w:numId w:val="18"/>
        </w:numPr>
        <w:tabs>
          <w:tab w:val="left" w:pos="1157"/>
        </w:tabs>
        <w:spacing w:before="173"/>
        <w:rPr>
          <w:rFonts w:hint="eastAsia" w:ascii="黑体" w:hAnsi="黑体" w:eastAsia="黑体" w:cs="黑体"/>
          <w:sz w:val="28"/>
          <w:szCs w:val="28"/>
        </w:rPr>
      </w:pPr>
      <w:r>
        <w:rPr>
          <w:rFonts w:hint="eastAsia" w:ascii="黑体" w:hAnsi="黑体" w:eastAsia="黑体" w:cs="黑体"/>
          <w:sz w:val="28"/>
          <w:szCs w:val="28"/>
        </w:rPr>
        <w:t>因你方违反主合同约定致使供应商不能履行义务的，我方不承担保证责任。</w:t>
      </w:r>
    </w:p>
    <w:p>
      <w:pPr>
        <w:pStyle w:val="24"/>
        <w:numPr>
          <w:ilvl w:val="0"/>
          <w:numId w:val="18"/>
        </w:numPr>
        <w:tabs>
          <w:tab w:val="left" w:pos="1157"/>
        </w:tabs>
        <w:spacing w:before="172" w:line="374" w:lineRule="auto"/>
        <w:ind w:left="315" w:right="469" w:firstLine="480"/>
        <w:rPr>
          <w:rFonts w:hint="eastAsia" w:ascii="黑体" w:hAnsi="黑体" w:eastAsia="黑体" w:cs="黑体"/>
          <w:sz w:val="28"/>
          <w:szCs w:val="28"/>
        </w:rPr>
      </w:pPr>
      <w:r>
        <w:rPr>
          <w:rFonts w:hint="eastAsia" w:ascii="黑体" w:hAnsi="黑体" w:eastAsia="黑体" w:cs="黑体"/>
          <w:spacing w:val="-1"/>
          <w:sz w:val="28"/>
          <w:szCs w:val="28"/>
        </w:rPr>
        <w:t>依照法律法规的规定或你方与供应商的另行约定，全部或者部分免除供应商应缴</w:t>
      </w:r>
      <w:r>
        <w:rPr>
          <w:rFonts w:hint="eastAsia" w:ascii="黑体" w:hAnsi="黑体" w:eastAsia="黑体" w:cs="黑体"/>
          <w:sz w:val="28"/>
          <w:szCs w:val="28"/>
        </w:rPr>
        <w:t>纳的保证金义务的，我方亦免除相应的保证责任。</w:t>
      </w:r>
    </w:p>
    <w:p>
      <w:pPr>
        <w:pStyle w:val="24"/>
        <w:numPr>
          <w:ilvl w:val="0"/>
          <w:numId w:val="18"/>
        </w:numPr>
        <w:tabs>
          <w:tab w:val="left" w:pos="1157"/>
        </w:tabs>
        <w:spacing w:before="1" w:line="374" w:lineRule="auto"/>
        <w:ind w:left="796" w:right="1669" w:firstLine="0"/>
        <w:rPr>
          <w:rFonts w:hint="eastAsia" w:ascii="黑体" w:hAnsi="黑体" w:eastAsia="黑体" w:cs="黑体"/>
          <w:sz w:val="28"/>
          <w:szCs w:val="28"/>
        </w:rPr>
      </w:pPr>
      <w:r>
        <w:rPr>
          <w:rFonts w:hint="eastAsia" w:ascii="黑体" w:hAnsi="黑体" w:eastAsia="黑体" w:cs="黑体"/>
          <w:spacing w:val="-1"/>
          <w:sz w:val="28"/>
          <w:szCs w:val="28"/>
        </w:rPr>
        <w:t>因不可抗力造成供应商不能履行供货义务的，我方不承担保证责任。</w:t>
      </w:r>
      <w:r>
        <w:rPr>
          <w:rFonts w:hint="eastAsia" w:ascii="黑体" w:hAnsi="黑体" w:eastAsia="黑体" w:cs="黑体"/>
          <w:sz w:val="28"/>
          <w:szCs w:val="28"/>
        </w:rPr>
        <w:t>六、争议的解决</w:t>
      </w:r>
    </w:p>
    <w:p>
      <w:pPr>
        <w:pStyle w:val="8"/>
        <w:spacing w:before="1" w:line="374" w:lineRule="auto"/>
        <w:ind w:left="796" w:right="829"/>
        <w:rPr>
          <w:rFonts w:hint="eastAsia" w:ascii="黑体" w:hAnsi="黑体" w:eastAsia="黑体" w:cs="黑体"/>
          <w:sz w:val="28"/>
          <w:szCs w:val="28"/>
        </w:rPr>
      </w:pPr>
      <w:r>
        <w:rPr>
          <w:rFonts w:hint="eastAsia" w:ascii="黑体" w:hAnsi="黑体" w:eastAsia="黑体" w:cs="黑体"/>
          <w:sz w:val="28"/>
          <w:szCs w:val="28"/>
        </w:rPr>
        <w:t>因本保函发生的纠纷，由你我双方协商解决，协商不成的，通过诉讼程序解决。七、保函的生效</w:t>
      </w:r>
    </w:p>
    <w:p>
      <w:pPr>
        <w:pStyle w:val="8"/>
        <w:ind w:left="796"/>
        <w:rPr>
          <w:rFonts w:hint="eastAsia" w:ascii="黑体" w:hAnsi="黑体" w:eastAsia="黑体" w:cs="黑体"/>
          <w:sz w:val="28"/>
          <w:szCs w:val="28"/>
        </w:rPr>
      </w:pPr>
      <w:r>
        <w:rPr>
          <w:rFonts w:hint="eastAsia" w:ascii="黑体" w:hAnsi="黑体" w:eastAsia="黑体" w:cs="黑体"/>
          <w:sz w:val="28"/>
          <w:szCs w:val="28"/>
        </w:rPr>
        <w:t>本保函自我方加盖公章之日起生效。</w:t>
      </w:r>
    </w:p>
    <w:p>
      <w:pPr>
        <w:pStyle w:val="8"/>
        <w:spacing w:before="4"/>
        <w:rPr>
          <w:rFonts w:hint="eastAsia" w:ascii="黑体" w:hAnsi="黑体" w:eastAsia="黑体" w:cs="黑体"/>
          <w:sz w:val="28"/>
          <w:szCs w:val="28"/>
        </w:rPr>
      </w:pPr>
    </w:p>
    <w:p>
      <w:pPr>
        <w:pStyle w:val="8"/>
        <w:tabs>
          <w:tab w:val="left" w:pos="7393"/>
          <w:tab w:val="left" w:pos="7873"/>
        </w:tabs>
        <w:spacing w:before="66" w:line="374" w:lineRule="auto"/>
        <w:ind w:right="1190"/>
        <w:jc w:val="right"/>
        <w:rPr>
          <w:rFonts w:hint="eastAsia" w:ascii="黑体" w:hAnsi="黑体" w:eastAsia="黑体" w:cs="黑体"/>
          <w:spacing w:val="-17"/>
          <w:sz w:val="28"/>
          <w:szCs w:val="28"/>
        </w:rPr>
      </w:pPr>
      <w:r>
        <w:rPr>
          <w:rFonts w:hint="eastAsia" w:ascii="黑体" w:hAnsi="黑体" w:eastAsia="黑体" w:cs="黑体"/>
          <w:sz w:val="28"/>
          <w:szCs w:val="28"/>
        </w:rPr>
        <w:t>保证人：（公章</w:t>
      </w:r>
      <w:r>
        <w:rPr>
          <w:rFonts w:hint="eastAsia" w:ascii="黑体" w:hAnsi="黑体" w:eastAsia="黑体" w:cs="黑体"/>
          <w:spacing w:val="-17"/>
          <w:sz w:val="28"/>
          <w:szCs w:val="28"/>
        </w:rPr>
        <w:t xml:space="preserve">） </w:t>
      </w:r>
    </w:p>
    <w:p>
      <w:pPr>
        <w:pStyle w:val="8"/>
        <w:tabs>
          <w:tab w:val="left" w:pos="7393"/>
          <w:tab w:val="left" w:pos="7873"/>
        </w:tabs>
        <w:spacing w:before="66" w:line="374" w:lineRule="auto"/>
        <w:ind w:right="1190"/>
        <w:jc w:val="right"/>
        <w:rPr>
          <w:rFonts w:hint="eastAsia" w:ascii="黑体" w:hAnsi="黑体" w:eastAsia="黑体" w:cs="黑体"/>
          <w:sz w:val="28"/>
          <w:szCs w:val="28"/>
        </w:rPr>
      </w:pPr>
      <w:r>
        <w:rPr>
          <w:rFonts w:hint="eastAsia" w:ascii="黑体" w:hAnsi="黑体" w:eastAsia="黑体" w:cs="黑体"/>
          <w:sz w:val="28"/>
          <w:szCs w:val="28"/>
        </w:rPr>
        <w:t>年</w:t>
      </w:r>
      <w:r>
        <w:rPr>
          <w:rFonts w:hint="eastAsia" w:ascii="黑体" w:hAnsi="黑体" w:eastAsia="黑体" w:cs="黑体"/>
          <w:sz w:val="28"/>
          <w:szCs w:val="28"/>
          <w:lang w:val="en-US"/>
        </w:rPr>
        <w:t xml:space="preserve"> </w:t>
      </w:r>
      <w:r>
        <w:rPr>
          <w:rFonts w:hint="eastAsia" w:ascii="黑体" w:hAnsi="黑体" w:eastAsia="黑体" w:cs="黑体"/>
          <w:sz w:val="28"/>
          <w:szCs w:val="28"/>
        </w:rPr>
        <w:t>月</w:t>
      </w:r>
      <w:r>
        <w:rPr>
          <w:rFonts w:hint="eastAsia" w:ascii="黑体" w:hAnsi="黑体" w:eastAsia="黑体" w:cs="黑体"/>
          <w:sz w:val="28"/>
          <w:szCs w:val="28"/>
          <w:lang w:val="en-US"/>
        </w:rPr>
        <w:t xml:space="preserve"> </w:t>
      </w:r>
      <w:r>
        <w:rPr>
          <w:rFonts w:hint="eastAsia" w:ascii="黑体" w:hAnsi="黑体" w:eastAsia="黑体" w:cs="黑体"/>
          <w:sz w:val="28"/>
          <w:szCs w:val="28"/>
        </w:rPr>
        <w:t>日</w:t>
      </w:r>
    </w:p>
    <w:p>
      <w:pPr>
        <w:spacing w:line="374" w:lineRule="auto"/>
        <w:rPr>
          <w:rFonts w:hint="eastAsia" w:ascii="黑体" w:hAnsi="黑体" w:eastAsia="黑体" w:cs="黑体"/>
          <w:sz w:val="28"/>
          <w:szCs w:val="28"/>
        </w:rPr>
        <w:sectPr>
          <w:pgSz w:w="11910" w:h="16840"/>
          <w:pgMar w:top="1440" w:right="1080" w:bottom="1440" w:left="1080" w:header="814" w:footer="855" w:gutter="0"/>
          <w:pgNumType w:fmt="decimal"/>
          <w:cols w:space="720" w:num="1"/>
        </w:sect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spacing w:before="5"/>
        <w:rPr>
          <w:rFonts w:hint="eastAsia" w:ascii="黑体" w:hAnsi="黑体" w:eastAsia="黑体" w:cs="黑体"/>
          <w:sz w:val="28"/>
          <w:szCs w:val="28"/>
        </w:rPr>
      </w:pPr>
    </w:p>
    <w:p>
      <w:pPr>
        <w:pStyle w:val="4"/>
        <w:spacing w:before="54"/>
        <w:rPr>
          <w:rFonts w:hint="eastAsia" w:ascii="黑体" w:hAnsi="黑体" w:eastAsia="黑体" w:cs="黑体"/>
          <w:sz w:val="28"/>
          <w:szCs w:val="28"/>
        </w:rPr>
      </w:pPr>
      <w:bookmarkStart w:id="48" w:name="_Toc27993"/>
      <w:bookmarkStart w:id="49" w:name="_Toc23072"/>
      <w:r>
        <w:rPr>
          <w:rFonts w:hint="eastAsia" w:ascii="黑体" w:hAnsi="黑体" w:eastAsia="黑体" w:cs="黑体"/>
          <w:sz w:val="28"/>
          <w:szCs w:val="28"/>
        </w:rPr>
        <w:t>中小企业声明函</w:t>
      </w:r>
      <w:bookmarkEnd w:id="48"/>
      <w:bookmarkEnd w:id="49"/>
    </w:p>
    <w:p>
      <w:pPr>
        <w:pStyle w:val="8"/>
        <w:spacing w:before="3"/>
        <w:rPr>
          <w:rFonts w:hint="eastAsia" w:ascii="黑体" w:hAnsi="黑体" w:eastAsia="黑体" w:cs="黑体"/>
          <w:b/>
          <w:sz w:val="28"/>
          <w:szCs w:val="28"/>
        </w:rPr>
      </w:pPr>
    </w:p>
    <w:p>
      <w:pPr>
        <w:pStyle w:val="8"/>
        <w:tabs>
          <w:tab w:val="left" w:pos="2955"/>
        </w:tabs>
        <w:spacing w:line="388" w:lineRule="auto"/>
        <w:ind w:left="315" w:right="230" w:firstLine="480"/>
        <w:rPr>
          <w:rFonts w:hint="eastAsia" w:ascii="黑体" w:hAnsi="黑体" w:eastAsia="黑体" w:cs="黑体"/>
          <w:sz w:val="28"/>
          <w:szCs w:val="28"/>
        </w:rPr>
      </w:pPr>
      <w:r>
        <w:rPr>
          <w:rFonts w:hint="eastAsia" w:ascii="黑体" w:hAnsi="黑体" w:eastAsia="黑体" w:cs="黑体"/>
          <w:sz w:val="28"/>
          <w:szCs w:val="28"/>
        </w:rPr>
        <w:t>本公司郑重声明</w:t>
      </w:r>
      <w:r>
        <w:rPr>
          <w:rFonts w:hint="eastAsia" w:ascii="黑体" w:hAnsi="黑体" w:eastAsia="黑体" w:cs="黑体"/>
          <w:spacing w:val="-15"/>
          <w:sz w:val="28"/>
          <w:szCs w:val="28"/>
        </w:rPr>
        <w:t>，</w:t>
      </w:r>
      <w:r>
        <w:rPr>
          <w:rFonts w:hint="eastAsia" w:ascii="黑体" w:hAnsi="黑体" w:eastAsia="黑体" w:cs="黑体"/>
          <w:sz w:val="28"/>
          <w:szCs w:val="28"/>
        </w:rPr>
        <w:t>根</w:t>
      </w:r>
      <w:r>
        <w:rPr>
          <w:rFonts w:hint="eastAsia" w:ascii="黑体" w:hAnsi="黑体" w:eastAsia="黑体" w:cs="黑体"/>
          <w:spacing w:val="-17"/>
          <w:sz w:val="28"/>
          <w:szCs w:val="28"/>
        </w:rPr>
        <w:t>据</w:t>
      </w:r>
      <w:r>
        <w:rPr>
          <w:rFonts w:hint="eastAsia" w:ascii="黑体" w:hAnsi="黑体" w:eastAsia="黑体" w:cs="黑体"/>
          <w:sz w:val="28"/>
          <w:szCs w:val="28"/>
        </w:rPr>
        <w:t>《政府采购促进中小企业发展暂行办</w:t>
      </w:r>
      <w:r>
        <w:rPr>
          <w:rFonts w:hint="eastAsia" w:ascii="黑体" w:hAnsi="黑体" w:eastAsia="黑体" w:cs="黑体"/>
          <w:spacing w:val="-3"/>
          <w:sz w:val="28"/>
          <w:szCs w:val="28"/>
        </w:rPr>
        <w:t>法</w:t>
      </w:r>
      <w:r>
        <w:rPr>
          <w:rFonts w:hint="eastAsia" w:ascii="黑体" w:hAnsi="黑体" w:eastAsia="黑体" w:cs="黑体"/>
          <w:spacing w:val="-32"/>
          <w:sz w:val="28"/>
          <w:szCs w:val="28"/>
        </w:rPr>
        <w:t>》</w:t>
      </w:r>
      <w:r>
        <w:rPr>
          <w:rFonts w:hint="eastAsia" w:ascii="黑体" w:hAnsi="黑体" w:eastAsia="黑体" w:cs="黑体"/>
          <w:sz w:val="28"/>
          <w:szCs w:val="28"/>
        </w:rPr>
        <w:t>（财库[2011]181</w:t>
      </w:r>
      <w:r>
        <w:rPr>
          <w:rFonts w:hint="eastAsia" w:ascii="黑体" w:hAnsi="黑体" w:eastAsia="黑体" w:cs="黑体"/>
          <w:spacing w:val="-59"/>
          <w:sz w:val="28"/>
          <w:szCs w:val="28"/>
        </w:rPr>
        <w:t xml:space="preserve"> </w:t>
      </w:r>
      <w:r>
        <w:rPr>
          <w:rFonts w:hint="eastAsia" w:ascii="黑体" w:hAnsi="黑体" w:eastAsia="黑体" w:cs="黑体"/>
          <w:sz w:val="28"/>
          <w:szCs w:val="28"/>
        </w:rPr>
        <w:t>号</w:t>
      </w:r>
      <w:r>
        <w:rPr>
          <w:rFonts w:hint="eastAsia" w:ascii="黑体" w:hAnsi="黑体" w:eastAsia="黑体" w:cs="黑体"/>
          <w:spacing w:val="-14"/>
          <w:sz w:val="28"/>
          <w:szCs w:val="28"/>
        </w:rPr>
        <w:t xml:space="preserve">） </w:t>
      </w:r>
      <w:r>
        <w:rPr>
          <w:rFonts w:hint="eastAsia" w:ascii="黑体" w:hAnsi="黑体" w:eastAsia="黑体" w:cs="黑体"/>
          <w:sz w:val="28"/>
          <w:szCs w:val="28"/>
        </w:rPr>
        <w:t>的规定，本公司为</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（请填写：中型、小型、微型）企业</w:t>
      </w:r>
      <w:r>
        <w:rPr>
          <w:rFonts w:hint="eastAsia" w:ascii="黑体" w:hAnsi="黑体" w:eastAsia="黑体" w:cs="黑体"/>
          <w:spacing w:val="-3"/>
          <w:sz w:val="28"/>
          <w:szCs w:val="28"/>
        </w:rPr>
        <w:t>。</w:t>
      </w:r>
      <w:r>
        <w:rPr>
          <w:rFonts w:hint="eastAsia" w:ascii="黑体" w:hAnsi="黑体" w:eastAsia="黑体" w:cs="黑体"/>
          <w:sz w:val="28"/>
          <w:szCs w:val="28"/>
        </w:rPr>
        <w:t>即，本公司同时满足以下条件：</w:t>
      </w:r>
    </w:p>
    <w:p>
      <w:pPr>
        <w:pStyle w:val="24"/>
        <w:numPr>
          <w:ilvl w:val="0"/>
          <w:numId w:val="19"/>
        </w:numPr>
        <w:tabs>
          <w:tab w:val="left" w:pos="1037"/>
        </w:tabs>
        <w:spacing w:before="5" w:line="388" w:lineRule="auto"/>
        <w:ind w:left="315" w:right="350" w:firstLine="480"/>
        <w:rPr>
          <w:rFonts w:hint="eastAsia" w:ascii="黑体" w:hAnsi="黑体" w:eastAsia="黑体" w:cs="黑体"/>
          <w:sz w:val="28"/>
          <w:szCs w:val="28"/>
        </w:rPr>
      </w:pPr>
      <w:r>
        <w:rPr>
          <w:rFonts w:hint="eastAsia" w:ascii="黑体" w:hAnsi="黑体" w:eastAsia="黑体" w:cs="黑体"/>
          <w:spacing w:val="-3"/>
          <w:sz w:val="28"/>
          <w:szCs w:val="28"/>
        </w:rPr>
        <w:t>根据《工业和信息化部、国家统计局、国家发展和改革委员会、财政部关于印发中</w:t>
      </w:r>
      <w:r>
        <w:rPr>
          <w:rFonts w:hint="eastAsia" w:ascii="黑体" w:hAnsi="黑体" w:eastAsia="黑体" w:cs="黑体"/>
          <w:sz w:val="28"/>
          <w:szCs w:val="28"/>
        </w:rPr>
        <w:t>小企业划型标准规定的通知》（工信部联企业[2011]300</w:t>
      </w:r>
      <w:r>
        <w:rPr>
          <w:rFonts w:hint="eastAsia" w:ascii="黑体" w:hAnsi="黑体" w:eastAsia="黑体" w:cs="黑体"/>
          <w:spacing w:val="-13"/>
          <w:sz w:val="28"/>
          <w:szCs w:val="28"/>
        </w:rPr>
        <w:t xml:space="preserve"> 号</w:t>
      </w:r>
      <w:r>
        <w:rPr>
          <w:rFonts w:hint="eastAsia" w:ascii="黑体" w:hAnsi="黑体" w:eastAsia="黑体" w:cs="黑体"/>
          <w:sz w:val="28"/>
          <w:szCs w:val="28"/>
        </w:rPr>
        <w:t>）规定的划分标准，本公司为</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（请填写：中型、小型、微型）企业。</w:t>
      </w:r>
    </w:p>
    <w:p>
      <w:pPr>
        <w:pStyle w:val="24"/>
        <w:numPr>
          <w:ilvl w:val="0"/>
          <w:numId w:val="19"/>
        </w:numPr>
        <w:tabs>
          <w:tab w:val="left" w:pos="1037"/>
          <w:tab w:val="left" w:pos="2955"/>
          <w:tab w:val="left" w:pos="4395"/>
          <w:tab w:val="left" w:pos="4583"/>
        </w:tabs>
        <w:spacing w:before="194" w:line="388" w:lineRule="auto"/>
        <w:ind w:left="315" w:right="230" w:firstLine="480"/>
        <w:rPr>
          <w:rFonts w:hint="eastAsia" w:ascii="黑体" w:hAnsi="黑体" w:eastAsia="黑体" w:cs="黑体"/>
          <w:sz w:val="28"/>
          <w:szCs w:val="28"/>
        </w:rPr>
      </w:pPr>
      <w:r>
        <w:rPr>
          <w:rFonts w:hint="eastAsia" w:ascii="黑体" w:hAnsi="黑体" w:eastAsia="黑体" w:cs="黑体"/>
          <w:sz w:val="28"/>
          <w:szCs w:val="28"/>
        </w:rPr>
        <w:t>本公司参加</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单位的</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项目采购活动提供本企业制造的货物</w:t>
      </w:r>
      <w:r>
        <w:rPr>
          <w:rFonts w:hint="eastAsia" w:ascii="黑体" w:hAnsi="黑体" w:eastAsia="黑体" w:cs="黑体"/>
          <w:spacing w:val="-5"/>
          <w:sz w:val="28"/>
          <w:szCs w:val="28"/>
        </w:rPr>
        <w:t>，</w:t>
      </w:r>
      <w:r>
        <w:rPr>
          <w:rFonts w:hint="eastAsia" w:ascii="黑体" w:hAnsi="黑体" w:eastAsia="黑体" w:cs="黑体"/>
          <w:sz w:val="28"/>
          <w:szCs w:val="28"/>
        </w:rPr>
        <w:t>由本企业承担工程</w:t>
      </w:r>
      <w:r>
        <w:rPr>
          <w:rFonts w:hint="eastAsia" w:ascii="黑体" w:hAnsi="黑体" w:eastAsia="黑体" w:cs="黑体"/>
          <w:spacing w:val="-17"/>
          <w:sz w:val="28"/>
          <w:szCs w:val="28"/>
        </w:rPr>
        <w:t>、</w:t>
      </w:r>
      <w:r>
        <w:rPr>
          <w:rFonts w:hint="eastAsia" w:ascii="黑体" w:hAnsi="黑体" w:eastAsia="黑体" w:cs="黑体"/>
          <w:sz w:val="28"/>
          <w:szCs w:val="28"/>
        </w:rPr>
        <w:t>提供服务</w:t>
      </w:r>
      <w:r>
        <w:rPr>
          <w:rFonts w:hint="eastAsia" w:ascii="黑体" w:hAnsi="黑体" w:eastAsia="黑体" w:cs="黑体"/>
          <w:spacing w:val="-20"/>
          <w:sz w:val="28"/>
          <w:szCs w:val="28"/>
        </w:rPr>
        <w:t>，</w:t>
      </w:r>
      <w:r>
        <w:rPr>
          <w:rFonts w:hint="eastAsia" w:ascii="黑体" w:hAnsi="黑体" w:eastAsia="黑体" w:cs="黑体"/>
          <w:sz w:val="28"/>
          <w:szCs w:val="28"/>
        </w:rPr>
        <w:t>或者提供其他</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u w:val="single"/>
        </w:rPr>
        <w:tab/>
      </w:r>
      <w:r>
        <w:rPr>
          <w:rFonts w:hint="eastAsia" w:ascii="黑体" w:hAnsi="黑体" w:eastAsia="黑体" w:cs="黑体"/>
          <w:sz w:val="28"/>
          <w:szCs w:val="28"/>
        </w:rPr>
        <w:t>（请填写</w:t>
      </w:r>
      <w:r>
        <w:rPr>
          <w:rFonts w:hint="eastAsia" w:ascii="黑体" w:hAnsi="黑体" w:eastAsia="黑体" w:cs="黑体"/>
          <w:spacing w:val="-17"/>
          <w:sz w:val="28"/>
          <w:szCs w:val="28"/>
        </w:rPr>
        <w:t>：</w:t>
      </w:r>
      <w:r>
        <w:rPr>
          <w:rFonts w:hint="eastAsia" w:ascii="黑体" w:hAnsi="黑体" w:eastAsia="黑体" w:cs="黑体"/>
          <w:sz w:val="28"/>
          <w:szCs w:val="28"/>
        </w:rPr>
        <w:t>中型</w:t>
      </w:r>
      <w:r>
        <w:rPr>
          <w:rFonts w:hint="eastAsia" w:ascii="黑体" w:hAnsi="黑体" w:eastAsia="黑体" w:cs="黑体"/>
          <w:spacing w:val="-20"/>
          <w:sz w:val="28"/>
          <w:szCs w:val="28"/>
        </w:rPr>
        <w:t>、</w:t>
      </w:r>
      <w:r>
        <w:rPr>
          <w:rFonts w:hint="eastAsia" w:ascii="黑体" w:hAnsi="黑体" w:eastAsia="黑体" w:cs="黑体"/>
          <w:sz w:val="28"/>
          <w:szCs w:val="28"/>
        </w:rPr>
        <w:t>小型</w:t>
      </w:r>
      <w:r>
        <w:rPr>
          <w:rFonts w:hint="eastAsia" w:ascii="黑体" w:hAnsi="黑体" w:eastAsia="黑体" w:cs="黑体"/>
          <w:spacing w:val="-17"/>
          <w:sz w:val="28"/>
          <w:szCs w:val="28"/>
        </w:rPr>
        <w:t>、</w:t>
      </w:r>
      <w:r>
        <w:rPr>
          <w:rFonts w:hint="eastAsia" w:ascii="黑体" w:hAnsi="黑体" w:eastAsia="黑体" w:cs="黑体"/>
          <w:sz w:val="28"/>
          <w:szCs w:val="28"/>
        </w:rPr>
        <w:t>微型</w:t>
      </w:r>
      <w:r>
        <w:rPr>
          <w:rFonts w:hint="eastAsia" w:ascii="黑体" w:hAnsi="黑体" w:eastAsia="黑体" w:cs="黑体"/>
          <w:spacing w:val="-20"/>
          <w:sz w:val="28"/>
          <w:szCs w:val="28"/>
        </w:rPr>
        <w:t>）</w:t>
      </w:r>
      <w:r>
        <w:rPr>
          <w:rFonts w:hint="eastAsia" w:ascii="黑体" w:hAnsi="黑体" w:eastAsia="黑体" w:cs="黑体"/>
          <w:sz w:val="28"/>
          <w:szCs w:val="28"/>
        </w:rPr>
        <w:t>企业制造的货物</w:t>
      </w:r>
      <w:r>
        <w:rPr>
          <w:rFonts w:hint="eastAsia" w:ascii="黑体" w:hAnsi="黑体" w:eastAsia="黑体" w:cs="黑体"/>
          <w:spacing w:val="-15"/>
          <w:sz w:val="28"/>
          <w:szCs w:val="28"/>
        </w:rPr>
        <w:t>。</w:t>
      </w:r>
      <w:r>
        <w:rPr>
          <w:rFonts w:hint="eastAsia" w:ascii="黑体" w:hAnsi="黑体" w:eastAsia="黑体" w:cs="黑体"/>
          <w:sz w:val="28"/>
          <w:szCs w:val="28"/>
        </w:rPr>
        <w:t>本条所称货物不包括使用大型企业注册商标的货物。</w:t>
      </w:r>
    </w:p>
    <w:p>
      <w:pPr>
        <w:pStyle w:val="8"/>
        <w:spacing w:before="5"/>
        <w:ind w:left="796"/>
        <w:rPr>
          <w:rFonts w:hint="eastAsia" w:ascii="黑体" w:hAnsi="黑体" w:eastAsia="黑体" w:cs="黑体"/>
          <w:sz w:val="28"/>
          <w:szCs w:val="28"/>
        </w:rPr>
      </w:pPr>
      <w:r>
        <w:rPr>
          <w:rFonts w:hint="eastAsia" w:ascii="黑体" w:hAnsi="黑体" w:eastAsia="黑体" w:cs="黑体"/>
          <w:sz w:val="28"/>
          <w:szCs w:val="28"/>
        </w:rPr>
        <w:t>本公司对上述声明的真实性负责。如有虚假，将依法承担相应责任。</w:t>
      </w: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spacing w:before="1"/>
        <w:rPr>
          <w:rFonts w:hint="eastAsia" w:ascii="黑体" w:hAnsi="黑体" w:eastAsia="黑体" w:cs="黑体"/>
          <w:sz w:val="28"/>
          <w:szCs w:val="28"/>
        </w:rPr>
      </w:pPr>
    </w:p>
    <w:p>
      <w:pPr>
        <w:pStyle w:val="8"/>
        <w:tabs>
          <w:tab w:val="left" w:pos="5533"/>
        </w:tabs>
        <w:spacing w:line="388" w:lineRule="auto"/>
        <w:ind w:right="2810"/>
        <w:jc w:val="right"/>
        <w:rPr>
          <w:rFonts w:hint="eastAsia" w:ascii="黑体" w:hAnsi="黑体" w:eastAsia="黑体" w:cs="黑体"/>
          <w:spacing w:val="-9"/>
          <w:sz w:val="28"/>
          <w:szCs w:val="28"/>
        </w:rPr>
      </w:pPr>
      <w:r>
        <w:rPr>
          <w:rFonts w:hint="eastAsia" w:ascii="黑体" w:hAnsi="黑体" w:eastAsia="黑体" w:cs="黑体"/>
          <w:sz w:val="28"/>
          <w:szCs w:val="28"/>
        </w:rPr>
        <w:t>企业名称（盖章</w:t>
      </w:r>
      <w:r>
        <w:rPr>
          <w:rFonts w:hint="eastAsia" w:ascii="黑体" w:hAnsi="黑体" w:eastAsia="黑体" w:cs="黑体"/>
          <w:spacing w:val="-9"/>
          <w:sz w:val="28"/>
          <w:szCs w:val="28"/>
        </w:rPr>
        <w:t>）：</w:t>
      </w:r>
    </w:p>
    <w:p>
      <w:pPr>
        <w:pStyle w:val="8"/>
        <w:tabs>
          <w:tab w:val="left" w:pos="5533"/>
        </w:tabs>
        <w:spacing w:line="388" w:lineRule="auto"/>
        <w:ind w:right="2810"/>
        <w:jc w:val="right"/>
        <w:rPr>
          <w:rFonts w:hint="eastAsia" w:ascii="黑体" w:hAnsi="黑体" w:eastAsia="黑体" w:cs="黑体"/>
          <w:sz w:val="28"/>
          <w:szCs w:val="28"/>
        </w:rPr>
      </w:pPr>
      <w:r>
        <w:rPr>
          <w:rFonts w:hint="eastAsia" w:ascii="黑体" w:hAnsi="黑体" w:eastAsia="黑体" w:cs="黑体"/>
          <w:spacing w:val="-9"/>
          <w:sz w:val="28"/>
          <w:szCs w:val="28"/>
        </w:rPr>
        <w:t xml:space="preserve"> </w:t>
      </w:r>
      <w:r>
        <w:rPr>
          <w:rFonts w:hint="eastAsia" w:ascii="黑体" w:hAnsi="黑体" w:eastAsia="黑体" w:cs="黑体"/>
          <w:sz w:val="28"/>
          <w:szCs w:val="28"/>
        </w:rPr>
        <w:t>日期：</w:t>
      </w:r>
    </w:p>
    <w:p>
      <w:pPr>
        <w:spacing w:line="388" w:lineRule="auto"/>
        <w:rPr>
          <w:rFonts w:hint="eastAsia" w:ascii="黑体" w:hAnsi="黑体" w:eastAsia="黑体" w:cs="黑体"/>
          <w:sz w:val="28"/>
          <w:szCs w:val="28"/>
        </w:rPr>
        <w:sectPr>
          <w:headerReference r:id="rId11" w:type="default"/>
          <w:pgSz w:w="11910" w:h="16840"/>
          <w:pgMar w:top="1440" w:right="1080" w:bottom="1440" w:left="1080" w:header="814" w:footer="855" w:gutter="0"/>
          <w:pgNumType w:fmt="decimal"/>
          <w:cols w:space="720" w:num="1"/>
        </w:sectPr>
      </w:pPr>
    </w:p>
    <w:p>
      <w:pPr>
        <w:pStyle w:val="8"/>
        <w:spacing w:before="162"/>
        <w:ind w:left="315"/>
        <w:rPr>
          <w:rFonts w:hint="eastAsia" w:ascii="黑体" w:hAnsi="黑体" w:eastAsia="黑体" w:cs="黑体"/>
          <w:sz w:val="28"/>
          <w:szCs w:val="28"/>
        </w:rPr>
      </w:pPr>
      <w:r>
        <w:rPr>
          <w:rFonts w:hint="eastAsia" w:ascii="黑体" w:hAnsi="黑体" w:eastAsia="黑体" w:cs="黑体"/>
          <w:sz w:val="28"/>
          <w:szCs w:val="28"/>
        </w:rPr>
        <w:t>附件 4：</w:t>
      </w: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spacing w:before="3"/>
        <w:rPr>
          <w:rFonts w:hint="eastAsia" w:ascii="黑体" w:hAnsi="黑体" w:eastAsia="黑体" w:cs="黑体"/>
          <w:sz w:val="28"/>
          <w:szCs w:val="28"/>
        </w:rPr>
      </w:pPr>
    </w:p>
    <w:p>
      <w:pPr>
        <w:pStyle w:val="4"/>
        <w:spacing w:before="55"/>
        <w:ind w:right="32"/>
        <w:rPr>
          <w:rFonts w:hint="eastAsia" w:ascii="黑体" w:hAnsi="黑体" w:eastAsia="黑体" w:cs="黑体"/>
          <w:sz w:val="28"/>
          <w:szCs w:val="28"/>
        </w:rPr>
      </w:pPr>
      <w:bookmarkStart w:id="50" w:name="_Toc32252"/>
      <w:bookmarkStart w:id="51" w:name="_Toc24029"/>
      <w:r>
        <w:rPr>
          <w:rFonts w:hint="eastAsia" w:ascii="黑体" w:hAnsi="黑体" w:eastAsia="黑体" w:cs="黑体"/>
          <w:sz w:val="28"/>
          <w:szCs w:val="28"/>
        </w:rPr>
        <w:t>残疾人福利性单位声明函</w:t>
      </w:r>
      <w:bookmarkEnd w:id="50"/>
      <w:bookmarkEnd w:id="51"/>
    </w:p>
    <w:p>
      <w:pPr>
        <w:pStyle w:val="8"/>
        <w:rPr>
          <w:rFonts w:hint="eastAsia" w:ascii="黑体" w:hAnsi="黑体" w:eastAsia="黑体" w:cs="黑体"/>
          <w:b/>
          <w:sz w:val="28"/>
          <w:szCs w:val="28"/>
        </w:rPr>
      </w:pPr>
    </w:p>
    <w:p>
      <w:pPr>
        <w:pStyle w:val="8"/>
        <w:rPr>
          <w:rFonts w:hint="eastAsia" w:ascii="黑体" w:hAnsi="黑体" w:eastAsia="黑体" w:cs="黑体"/>
          <w:b/>
          <w:sz w:val="28"/>
          <w:szCs w:val="28"/>
        </w:rPr>
      </w:pPr>
    </w:p>
    <w:p>
      <w:pPr>
        <w:pStyle w:val="8"/>
        <w:tabs>
          <w:tab w:val="left" w:pos="2953"/>
          <w:tab w:val="left" w:pos="4393"/>
        </w:tabs>
        <w:spacing w:line="458" w:lineRule="auto"/>
        <w:ind w:left="315" w:right="352" w:firstLine="480"/>
        <w:jc w:val="both"/>
        <w:rPr>
          <w:rFonts w:hint="eastAsia" w:ascii="黑体" w:hAnsi="黑体" w:eastAsia="黑体" w:cs="黑体"/>
          <w:sz w:val="28"/>
          <w:szCs w:val="28"/>
        </w:rPr>
      </w:pPr>
      <w:r>
        <w:rPr>
          <w:rFonts w:hint="eastAsia" w:ascii="黑体" w:hAnsi="黑体" w:eastAsia="黑体" w:cs="黑体"/>
          <w:sz w:val="28"/>
          <w:szCs w:val="28"/>
        </w:rPr>
        <w:t>本单位郑重声明</w:t>
      </w:r>
      <w:r>
        <w:rPr>
          <w:rFonts w:hint="eastAsia" w:ascii="黑体" w:hAnsi="黑体" w:eastAsia="黑体" w:cs="黑体"/>
          <w:spacing w:val="-3"/>
          <w:sz w:val="28"/>
          <w:szCs w:val="28"/>
        </w:rPr>
        <w:t>，</w:t>
      </w:r>
      <w:r>
        <w:rPr>
          <w:rFonts w:hint="eastAsia" w:ascii="黑体" w:hAnsi="黑体" w:eastAsia="黑体" w:cs="黑体"/>
          <w:sz w:val="28"/>
          <w:szCs w:val="28"/>
        </w:rPr>
        <w:t>根</w:t>
      </w:r>
      <w:r>
        <w:rPr>
          <w:rFonts w:hint="eastAsia" w:ascii="黑体" w:hAnsi="黑体" w:eastAsia="黑体" w:cs="黑体"/>
          <w:spacing w:val="-3"/>
          <w:sz w:val="28"/>
          <w:szCs w:val="28"/>
        </w:rPr>
        <w:t>据</w:t>
      </w:r>
      <w:r>
        <w:rPr>
          <w:rFonts w:hint="eastAsia" w:ascii="黑体" w:hAnsi="黑体" w:eastAsia="黑体" w:cs="黑体"/>
          <w:sz w:val="28"/>
          <w:szCs w:val="28"/>
        </w:rPr>
        <w:t>《财政部 民政部 中国残疾人联合会关于促进残疾人就业政</w:t>
      </w:r>
      <w:r>
        <w:rPr>
          <w:rFonts w:hint="eastAsia" w:ascii="黑体" w:hAnsi="黑体" w:eastAsia="黑体" w:cs="黑体"/>
          <w:spacing w:val="-15"/>
          <w:sz w:val="28"/>
          <w:szCs w:val="28"/>
        </w:rPr>
        <w:t>府</w:t>
      </w:r>
      <w:r>
        <w:rPr>
          <w:rFonts w:hint="eastAsia" w:ascii="黑体" w:hAnsi="黑体" w:eastAsia="黑体" w:cs="黑体"/>
          <w:sz w:val="28"/>
          <w:szCs w:val="28"/>
        </w:rPr>
        <w:t>采购政策的通知》（财库〔2017〕141</w:t>
      </w:r>
      <w:r>
        <w:rPr>
          <w:rFonts w:hint="eastAsia" w:ascii="黑体" w:hAnsi="黑体" w:eastAsia="黑体" w:cs="黑体"/>
          <w:spacing w:val="-24"/>
          <w:sz w:val="28"/>
          <w:szCs w:val="28"/>
        </w:rPr>
        <w:t xml:space="preserve"> </w:t>
      </w:r>
      <w:r>
        <w:rPr>
          <w:rFonts w:hint="eastAsia" w:ascii="黑体" w:hAnsi="黑体" w:eastAsia="黑体" w:cs="黑体"/>
          <w:sz w:val="28"/>
          <w:szCs w:val="28"/>
        </w:rPr>
        <w:t>号）的规定，本单位为符合条件的残疾人福利性单位</w:t>
      </w:r>
      <w:r>
        <w:rPr>
          <w:rFonts w:hint="eastAsia" w:ascii="黑体" w:hAnsi="黑体" w:eastAsia="黑体" w:cs="黑体"/>
          <w:spacing w:val="-3"/>
          <w:sz w:val="28"/>
          <w:szCs w:val="28"/>
        </w:rPr>
        <w:t>，</w:t>
      </w:r>
      <w:r>
        <w:rPr>
          <w:rFonts w:hint="eastAsia" w:ascii="黑体" w:hAnsi="黑体" w:eastAsia="黑体" w:cs="黑体"/>
          <w:sz w:val="28"/>
          <w:szCs w:val="28"/>
        </w:rPr>
        <w:t>且本单位参加</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单位的</w:t>
      </w:r>
      <w:r>
        <w:rPr>
          <w:rFonts w:hint="eastAsia" w:ascii="黑体" w:hAnsi="黑体" w:eastAsia="黑体" w:cs="黑体"/>
          <w:sz w:val="28"/>
          <w:szCs w:val="28"/>
          <w:u w:val="single"/>
        </w:rPr>
        <w:t xml:space="preserve"> </w:t>
      </w:r>
      <w:r>
        <w:rPr>
          <w:rFonts w:hint="eastAsia" w:ascii="黑体" w:hAnsi="黑体" w:eastAsia="黑体" w:cs="黑体"/>
          <w:sz w:val="28"/>
          <w:szCs w:val="28"/>
          <w:u w:val="single"/>
        </w:rPr>
        <w:tab/>
      </w:r>
      <w:r>
        <w:rPr>
          <w:rFonts w:hint="eastAsia" w:ascii="黑体" w:hAnsi="黑体" w:eastAsia="黑体" w:cs="黑体"/>
          <w:sz w:val="28"/>
          <w:szCs w:val="28"/>
        </w:rPr>
        <w:t>项目采购活动提供本单位制造的货物</w:t>
      </w:r>
      <w:r>
        <w:rPr>
          <w:rFonts w:hint="eastAsia" w:ascii="黑体" w:hAnsi="黑体" w:eastAsia="黑体" w:cs="黑体"/>
          <w:spacing w:val="-3"/>
          <w:sz w:val="28"/>
          <w:szCs w:val="28"/>
        </w:rPr>
        <w:t>（</w:t>
      </w:r>
      <w:r>
        <w:rPr>
          <w:rFonts w:hint="eastAsia" w:ascii="黑体" w:hAnsi="黑体" w:eastAsia="黑体" w:cs="黑体"/>
          <w:sz w:val="28"/>
          <w:szCs w:val="28"/>
        </w:rPr>
        <w:t>由本单位</w:t>
      </w:r>
      <w:r>
        <w:rPr>
          <w:rFonts w:hint="eastAsia" w:ascii="黑体" w:hAnsi="黑体" w:eastAsia="黑体" w:cs="黑体"/>
          <w:spacing w:val="-16"/>
          <w:sz w:val="28"/>
          <w:szCs w:val="28"/>
        </w:rPr>
        <w:t>承</w:t>
      </w:r>
      <w:r>
        <w:rPr>
          <w:rFonts w:hint="eastAsia" w:ascii="黑体" w:hAnsi="黑体" w:eastAsia="黑体" w:cs="黑体"/>
          <w:sz w:val="28"/>
          <w:szCs w:val="28"/>
        </w:rPr>
        <w:t>担</w:t>
      </w:r>
      <w:r>
        <w:rPr>
          <w:rFonts w:hint="eastAsia" w:ascii="黑体" w:hAnsi="黑体" w:eastAsia="黑体" w:cs="黑体"/>
          <w:spacing w:val="4"/>
          <w:sz w:val="28"/>
          <w:szCs w:val="28"/>
        </w:rPr>
        <w:t>工</w:t>
      </w:r>
      <w:r>
        <w:rPr>
          <w:rFonts w:hint="eastAsia" w:ascii="黑体" w:hAnsi="黑体" w:eastAsia="黑体" w:cs="黑体"/>
          <w:sz w:val="28"/>
          <w:szCs w:val="28"/>
        </w:rPr>
        <w:t>程/提</w:t>
      </w:r>
      <w:r>
        <w:rPr>
          <w:rFonts w:hint="eastAsia" w:ascii="黑体" w:hAnsi="黑体" w:eastAsia="黑体" w:cs="黑体"/>
          <w:spacing w:val="4"/>
          <w:sz w:val="28"/>
          <w:szCs w:val="28"/>
        </w:rPr>
        <w:t>供</w:t>
      </w:r>
      <w:r>
        <w:rPr>
          <w:rFonts w:hint="eastAsia" w:ascii="黑体" w:hAnsi="黑体" w:eastAsia="黑体" w:cs="黑体"/>
          <w:sz w:val="28"/>
          <w:szCs w:val="28"/>
        </w:rPr>
        <w:t>服务</w:t>
      </w:r>
      <w:r>
        <w:rPr>
          <w:rFonts w:hint="eastAsia" w:ascii="黑体" w:hAnsi="黑体" w:eastAsia="黑体" w:cs="黑体"/>
          <w:spacing w:val="3"/>
          <w:sz w:val="28"/>
          <w:szCs w:val="28"/>
        </w:rPr>
        <w:t>），</w:t>
      </w:r>
      <w:r>
        <w:rPr>
          <w:rFonts w:hint="eastAsia" w:ascii="黑体" w:hAnsi="黑体" w:eastAsia="黑体" w:cs="黑体"/>
          <w:sz w:val="28"/>
          <w:szCs w:val="28"/>
        </w:rPr>
        <w:t>或者提</w:t>
      </w:r>
      <w:r>
        <w:rPr>
          <w:rFonts w:hint="eastAsia" w:ascii="黑体" w:hAnsi="黑体" w:eastAsia="黑体" w:cs="黑体"/>
          <w:spacing w:val="4"/>
          <w:sz w:val="28"/>
          <w:szCs w:val="28"/>
        </w:rPr>
        <w:t>供</w:t>
      </w:r>
      <w:r>
        <w:rPr>
          <w:rFonts w:hint="eastAsia" w:ascii="黑体" w:hAnsi="黑体" w:eastAsia="黑体" w:cs="黑体"/>
          <w:sz w:val="28"/>
          <w:szCs w:val="28"/>
        </w:rPr>
        <w:t>其他残</w:t>
      </w:r>
      <w:r>
        <w:rPr>
          <w:rFonts w:hint="eastAsia" w:ascii="黑体" w:hAnsi="黑体" w:eastAsia="黑体" w:cs="黑体"/>
          <w:spacing w:val="4"/>
          <w:sz w:val="28"/>
          <w:szCs w:val="28"/>
        </w:rPr>
        <w:t>疾</w:t>
      </w:r>
      <w:r>
        <w:rPr>
          <w:rFonts w:hint="eastAsia" w:ascii="黑体" w:hAnsi="黑体" w:eastAsia="黑体" w:cs="黑体"/>
          <w:sz w:val="28"/>
          <w:szCs w:val="28"/>
        </w:rPr>
        <w:t>人福利</w:t>
      </w:r>
      <w:r>
        <w:rPr>
          <w:rFonts w:hint="eastAsia" w:ascii="黑体" w:hAnsi="黑体" w:eastAsia="黑体" w:cs="黑体"/>
          <w:spacing w:val="4"/>
          <w:sz w:val="28"/>
          <w:szCs w:val="28"/>
        </w:rPr>
        <w:t>性</w:t>
      </w:r>
      <w:r>
        <w:rPr>
          <w:rFonts w:hint="eastAsia" w:ascii="黑体" w:hAnsi="黑体" w:eastAsia="黑体" w:cs="黑体"/>
          <w:sz w:val="28"/>
          <w:szCs w:val="28"/>
        </w:rPr>
        <w:t>单位制</w:t>
      </w:r>
      <w:r>
        <w:rPr>
          <w:rFonts w:hint="eastAsia" w:ascii="黑体" w:hAnsi="黑体" w:eastAsia="黑体" w:cs="黑体"/>
          <w:spacing w:val="4"/>
          <w:sz w:val="28"/>
          <w:szCs w:val="28"/>
        </w:rPr>
        <w:t>造</w:t>
      </w:r>
      <w:r>
        <w:rPr>
          <w:rFonts w:hint="eastAsia" w:ascii="黑体" w:hAnsi="黑体" w:eastAsia="黑体" w:cs="黑体"/>
          <w:sz w:val="28"/>
          <w:szCs w:val="28"/>
        </w:rPr>
        <w:t>的货</w:t>
      </w:r>
      <w:r>
        <w:rPr>
          <w:rFonts w:hint="eastAsia" w:ascii="黑体" w:hAnsi="黑体" w:eastAsia="黑体" w:cs="黑体"/>
          <w:spacing w:val="4"/>
          <w:sz w:val="28"/>
          <w:szCs w:val="28"/>
        </w:rPr>
        <w:t>物</w:t>
      </w:r>
      <w:r>
        <w:rPr>
          <w:rFonts w:hint="eastAsia" w:ascii="黑体" w:hAnsi="黑体" w:eastAsia="黑体" w:cs="黑体"/>
          <w:sz w:val="28"/>
          <w:szCs w:val="28"/>
        </w:rPr>
        <w:t>（不包</w:t>
      </w:r>
      <w:r>
        <w:rPr>
          <w:rFonts w:hint="eastAsia" w:ascii="黑体" w:hAnsi="黑体" w:eastAsia="黑体" w:cs="黑体"/>
          <w:spacing w:val="4"/>
          <w:sz w:val="28"/>
          <w:szCs w:val="28"/>
        </w:rPr>
        <w:t>括</w:t>
      </w:r>
      <w:r>
        <w:rPr>
          <w:rFonts w:hint="eastAsia" w:ascii="黑体" w:hAnsi="黑体" w:eastAsia="黑体" w:cs="黑体"/>
          <w:sz w:val="28"/>
          <w:szCs w:val="28"/>
        </w:rPr>
        <w:t>使用非</w:t>
      </w:r>
      <w:r>
        <w:rPr>
          <w:rFonts w:hint="eastAsia" w:ascii="黑体" w:hAnsi="黑体" w:eastAsia="黑体" w:cs="黑体"/>
          <w:spacing w:val="4"/>
          <w:sz w:val="28"/>
          <w:szCs w:val="28"/>
        </w:rPr>
        <w:t>残</w:t>
      </w:r>
      <w:r>
        <w:rPr>
          <w:rFonts w:hint="eastAsia" w:ascii="黑体" w:hAnsi="黑体" w:eastAsia="黑体" w:cs="黑体"/>
          <w:sz w:val="28"/>
          <w:szCs w:val="28"/>
        </w:rPr>
        <w:t>疾人福利性单位注册商标的货物）。</w:t>
      </w:r>
    </w:p>
    <w:p>
      <w:pPr>
        <w:pStyle w:val="8"/>
        <w:spacing w:before="3"/>
        <w:ind w:left="796"/>
        <w:rPr>
          <w:rFonts w:hint="eastAsia" w:ascii="黑体" w:hAnsi="黑体" w:eastAsia="黑体" w:cs="黑体"/>
          <w:sz w:val="28"/>
          <w:szCs w:val="28"/>
        </w:rPr>
      </w:pPr>
      <w:r>
        <w:rPr>
          <w:rFonts w:hint="eastAsia" w:ascii="黑体" w:hAnsi="黑体" w:eastAsia="黑体" w:cs="黑体"/>
          <w:sz w:val="28"/>
          <w:szCs w:val="28"/>
        </w:rPr>
        <w:t>本单位对上述声明的真实性负责。如有虚假，将依法承担相应责任。</w:t>
      </w: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spacing w:before="9"/>
        <w:rPr>
          <w:rFonts w:hint="eastAsia" w:ascii="黑体" w:hAnsi="黑体" w:eastAsia="黑体" w:cs="黑体"/>
          <w:sz w:val="28"/>
          <w:szCs w:val="28"/>
        </w:rPr>
      </w:pPr>
    </w:p>
    <w:p>
      <w:pPr>
        <w:pStyle w:val="8"/>
        <w:tabs>
          <w:tab w:val="left" w:pos="4753"/>
        </w:tabs>
        <w:spacing w:line="458" w:lineRule="auto"/>
        <w:ind w:right="3590"/>
        <w:jc w:val="right"/>
        <w:rPr>
          <w:rFonts w:hint="eastAsia" w:ascii="黑体" w:hAnsi="黑体" w:eastAsia="黑体" w:cs="黑体"/>
          <w:spacing w:val="-9"/>
          <w:sz w:val="28"/>
          <w:szCs w:val="28"/>
        </w:rPr>
      </w:pPr>
      <w:r>
        <w:rPr>
          <w:rFonts w:hint="eastAsia" w:ascii="黑体" w:hAnsi="黑体" w:eastAsia="黑体" w:cs="黑体"/>
          <w:sz w:val="28"/>
          <w:szCs w:val="28"/>
        </w:rPr>
        <w:t>单位名称（盖章</w:t>
      </w:r>
      <w:r>
        <w:rPr>
          <w:rFonts w:hint="eastAsia" w:ascii="黑体" w:hAnsi="黑体" w:eastAsia="黑体" w:cs="黑体"/>
          <w:spacing w:val="-9"/>
          <w:sz w:val="28"/>
          <w:szCs w:val="28"/>
        </w:rPr>
        <w:t xml:space="preserve">）： </w:t>
      </w:r>
    </w:p>
    <w:p>
      <w:pPr>
        <w:pStyle w:val="8"/>
        <w:tabs>
          <w:tab w:val="left" w:pos="4753"/>
        </w:tabs>
        <w:spacing w:line="458" w:lineRule="auto"/>
        <w:ind w:right="3590"/>
        <w:jc w:val="right"/>
        <w:rPr>
          <w:rFonts w:hint="eastAsia" w:ascii="黑体" w:hAnsi="黑体" w:eastAsia="黑体" w:cs="黑体"/>
          <w:sz w:val="28"/>
          <w:szCs w:val="28"/>
        </w:rPr>
      </w:pPr>
      <w:r>
        <w:rPr>
          <w:rFonts w:hint="eastAsia" w:ascii="黑体" w:hAnsi="黑体" w:eastAsia="黑体" w:cs="黑体"/>
          <w:sz w:val="28"/>
          <w:szCs w:val="28"/>
        </w:rPr>
        <w:t>日期：</w:t>
      </w:r>
    </w:p>
    <w:p>
      <w:pPr>
        <w:spacing w:line="458" w:lineRule="auto"/>
        <w:rPr>
          <w:rFonts w:hint="eastAsia" w:ascii="黑体" w:hAnsi="黑体" w:eastAsia="黑体" w:cs="黑体"/>
          <w:sz w:val="28"/>
          <w:szCs w:val="28"/>
        </w:rPr>
        <w:sectPr>
          <w:headerReference r:id="rId12" w:type="default"/>
          <w:footerReference r:id="rId13" w:type="default"/>
          <w:pgSz w:w="11910" w:h="16840"/>
          <w:pgMar w:top="1440" w:right="1080" w:bottom="1440" w:left="1080" w:header="814" w:footer="855" w:gutter="0"/>
          <w:pgNumType w:fmt="decimal"/>
          <w:cols w:space="720" w:num="1"/>
        </w:sectPr>
      </w:pPr>
    </w:p>
    <w:p>
      <w:pPr>
        <w:pStyle w:val="4"/>
        <w:spacing w:before="54" w:line="480" w:lineRule="exact"/>
        <w:ind w:right="697"/>
        <w:rPr>
          <w:rFonts w:hint="eastAsia" w:ascii="黑体" w:hAnsi="黑体" w:eastAsia="黑体" w:cs="黑体"/>
          <w:sz w:val="28"/>
          <w:szCs w:val="28"/>
        </w:rPr>
      </w:pPr>
      <w:bookmarkStart w:id="52" w:name="一、说明"/>
      <w:bookmarkEnd w:id="52"/>
      <w:bookmarkStart w:id="53" w:name="_Toc21901"/>
      <w:bookmarkStart w:id="54" w:name="_Toc32563"/>
      <w:r>
        <w:rPr>
          <w:rFonts w:hint="eastAsia" w:ascii="黑体" w:hAnsi="黑体" w:eastAsia="黑体" w:cs="黑体"/>
          <w:sz w:val="28"/>
          <w:szCs w:val="28"/>
        </w:rPr>
        <w:t>一、说明</w:t>
      </w:r>
      <w:bookmarkEnd w:id="53"/>
      <w:bookmarkEnd w:id="54"/>
    </w:p>
    <w:p>
      <w:pPr>
        <w:pStyle w:val="8"/>
        <w:spacing w:line="480" w:lineRule="exact"/>
        <w:rPr>
          <w:rFonts w:hint="eastAsia" w:ascii="黑体" w:hAnsi="黑体" w:eastAsia="黑体" w:cs="黑体"/>
          <w:b/>
          <w:sz w:val="28"/>
          <w:szCs w:val="28"/>
        </w:rPr>
      </w:pPr>
    </w:p>
    <w:p>
      <w:pPr>
        <w:pStyle w:val="8"/>
        <w:spacing w:before="261" w:line="480" w:lineRule="exact"/>
        <w:ind w:left="315" w:right="352" w:firstLine="480"/>
        <w:jc w:val="both"/>
        <w:rPr>
          <w:rFonts w:hint="eastAsia" w:ascii="黑体" w:hAnsi="黑体" w:eastAsia="黑体" w:cs="黑体"/>
          <w:sz w:val="28"/>
          <w:szCs w:val="28"/>
        </w:rPr>
      </w:pPr>
      <w:r>
        <w:rPr>
          <w:rFonts w:hint="eastAsia" w:ascii="黑体" w:hAnsi="黑体" w:eastAsia="黑体" w:cs="黑体"/>
          <w:sz w:val="28"/>
          <w:szCs w:val="28"/>
        </w:rPr>
        <w:t>本竞争性磋商文件按照《中华人民共和国政府采购法》、《中华人民共和国政府采购法实施条例》和《政府采购竞争性磋商采购方式管理暂行办法》（财库〔2014〕214 号） 及国家和自治区有关法律法规、规章制度编制。</w:t>
      </w:r>
    </w:p>
    <w:p>
      <w:pPr>
        <w:pStyle w:val="6"/>
        <w:numPr>
          <w:ilvl w:val="0"/>
          <w:numId w:val="20"/>
        </w:numPr>
        <w:tabs>
          <w:tab w:val="left" w:pos="1004"/>
        </w:tabs>
        <w:spacing w:before="5" w:line="480" w:lineRule="exact"/>
        <w:rPr>
          <w:rFonts w:hint="eastAsia" w:ascii="黑体" w:hAnsi="黑体" w:eastAsia="黑体" w:cs="黑体"/>
          <w:sz w:val="28"/>
          <w:szCs w:val="28"/>
        </w:rPr>
      </w:pPr>
      <w:r>
        <w:rPr>
          <w:rFonts w:hint="eastAsia" w:ascii="黑体" w:hAnsi="黑体" w:eastAsia="黑体" w:cs="黑体"/>
          <w:sz w:val="28"/>
          <w:szCs w:val="28"/>
        </w:rPr>
        <w:t>适用范围</w:t>
      </w:r>
    </w:p>
    <w:p>
      <w:pPr>
        <w:pStyle w:val="24"/>
        <w:numPr>
          <w:ilvl w:val="1"/>
          <w:numId w:val="20"/>
        </w:numPr>
        <w:tabs>
          <w:tab w:val="left" w:pos="1207"/>
        </w:tabs>
        <w:spacing w:before="192" w:line="480" w:lineRule="exact"/>
        <w:ind w:hanging="421"/>
        <w:rPr>
          <w:rFonts w:hint="eastAsia" w:ascii="黑体" w:hAnsi="黑体" w:eastAsia="黑体" w:cs="黑体"/>
          <w:sz w:val="28"/>
          <w:szCs w:val="28"/>
        </w:rPr>
      </w:pPr>
      <w:r>
        <w:rPr>
          <w:rFonts w:hint="eastAsia" w:ascii="黑体" w:hAnsi="黑体" w:eastAsia="黑体" w:cs="黑体"/>
          <w:sz w:val="28"/>
          <w:szCs w:val="28"/>
        </w:rPr>
        <w:t>本竞争性磋商文件仅适用于本次竞争性磋商公告中所涉及的项目和内容。</w:t>
      </w:r>
    </w:p>
    <w:p>
      <w:pPr>
        <w:pStyle w:val="24"/>
        <w:numPr>
          <w:ilvl w:val="1"/>
          <w:numId w:val="20"/>
        </w:numPr>
        <w:tabs>
          <w:tab w:val="left" w:pos="1207"/>
        </w:tabs>
        <w:spacing w:before="192" w:line="480" w:lineRule="exact"/>
        <w:ind w:left="822" w:right="897" w:hanging="36"/>
        <w:rPr>
          <w:rFonts w:hint="eastAsia" w:ascii="黑体" w:hAnsi="黑体" w:eastAsia="黑体" w:cs="黑体"/>
          <w:b/>
          <w:sz w:val="28"/>
          <w:szCs w:val="28"/>
        </w:rPr>
      </w:pPr>
      <w:r>
        <w:rPr>
          <w:rFonts w:hint="eastAsia" w:ascii="黑体" w:hAnsi="黑体" w:eastAsia="黑体" w:cs="黑体"/>
          <w:spacing w:val="-1"/>
          <w:sz w:val="28"/>
          <w:szCs w:val="28"/>
        </w:rPr>
        <w:t>本竞争性磋商文件的解释权为组织本次采购活动的采购人及采购代理机构。</w:t>
      </w:r>
      <w:r>
        <w:rPr>
          <w:rFonts w:hint="eastAsia" w:ascii="黑体" w:hAnsi="黑体" w:eastAsia="黑体" w:cs="黑体"/>
          <w:b/>
          <w:sz w:val="28"/>
          <w:szCs w:val="28"/>
        </w:rPr>
        <w:t>2.定义</w:t>
      </w:r>
    </w:p>
    <w:p>
      <w:pPr>
        <w:pStyle w:val="24"/>
        <w:numPr>
          <w:ilvl w:val="1"/>
          <w:numId w:val="21"/>
        </w:numPr>
        <w:tabs>
          <w:tab w:val="left" w:pos="1161"/>
        </w:tabs>
        <w:spacing w:line="480" w:lineRule="exact"/>
        <w:ind w:left="315" w:right="353" w:firstLine="480"/>
        <w:rPr>
          <w:rFonts w:hint="eastAsia" w:ascii="黑体" w:hAnsi="黑体" w:eastAsia="黑体" w:cs="黑体"/>
          <w:sz w:val="28"/>
          <w:szCs w:val="28"/>
        </w:rPr>
      </w:pPr>
      <w:r>
        <w:rPr>
          <w:rFonts w:hint="eastAsia" w:ascii="黑体" w:hAnsi="黑体" w:eastAsia="黑体" w:cs="黑体"/>
          <w:sz w:val="28"/>
          <w:szCs w:val="28"/>
        </w:rPr>
        <w:t>“采购人”是指依法进行采购的国家机关、事业单位和团体组织。本项目竞争性磋商文件的采购人特指</w:t>
      </w:r>
      <w:r>
        <w:rPr>
          <w:rFonts w:hint="eastAsia" w:ascii="黑体" w:hAnsi="黑体" w:eastAsia="黑体" w:cs="黑体"/>
          <w:sz w:val="28"/>
          <w:szCs w:val="28"/>
          <w:u w:val="single"/>
          <w:lang w:eastAsia="zh-CN"/>
        </w:rPr>
        <w:t>鄂温克族自治旗人民检察院</w:t>
      </w:r>
      <w:r>
        <w:rPr>
          <w:rFonts w:hint="eastAsia" w:ascii="黑体" w:hAnsi="黑体" w:eastAsia="黑体" w:cs="黑体"/>
          <w:sz w:val="28"/>
          <w:szCs w:val="28"/>
        </w:rPr>
        <w:t>。</w:t>
      </w:r>
    </w:p>
    <w:p>
      <w:pPr>
        <w:pStyle w:val="24"/>
        <w:numPr>
          <w:ilvl w:val="1"/>
          <w:numId w:val="21"/>
        </w:numPr>
        <w:tabs>
          <w:tab w:val="left" w:pos="1217"/>
        </w:tabs>
        <w:spacing w:before="3" w:line="480" w:lineRule="exact"/>
        <w:ind w:left="315" w:right="232" w:firstLine="540"/>
        <w:rPr>
          <w:rFonts w:hint="eastAsia" w:ascii="黑体" w:hAnsi="黑体" w:eastAsia="黑体" w:cs="黑体"/>
          <w:sz w:val="28"/>
          <w:szCs w:val="28"/>
        </w:rPr>
      </w:pPr>
      <w:r>
        <w:rPr>
          <w:rFonts w:hint="eastAsia" w:ascii="黑体" w:hAnsi="黑体" w:eastAsia="黑体" w:cs="黑体"/>
          <w:spacing w:val="-5"/>
          <w:sz w:val="28"/>
          <w:szCs w:val="28"/>
        </w:rPr>
        <w:t>“采购代理机构”是指政府集中采购机构和依法经认定资格的其他采购代理机构</w:t>
      </w:r>
      <w:r>
        <w:rPr>
          <w:rFonts w:hint="eastAsia" w:ascii="黑体" w:hAnsi="黑体" w:eastAsia="黑体" w:cs="黑体"/>
          <w:spacing w:val="-4"/>
          <w:sz w:val="28"/>
          <w:szCs w:val="28"/>
        </w:rPr>
        <w:t>。本竞争性磋商文件的采购代理机构特指</w:t>
      </w:r>
      <w:r>
        <w:rPr>
          <w:rFonts w:hint="eastAsia" w:ascii="黑体" w:hAnsi="黑体" w:eastAsia="黑体" w:cs="黑体"/>
          <w:spacing w:val="-4"/>
          <w:sz w:val="28"/>
          <w:szCs w:val="28"/>
          <w:u w:val="single"/>
          <w:lang w:val="en-US" w:eastAsia="zh-CN"/>
        </w:rPr>
        <w:t>呼伦贝尔市弘业工程管理有限公司</w:t>
      </w:r>
      <w:r>
        <w:rPr>
          <w:rFonts w:hint="eastAsia" w:ascii="黑体" w:hAnsi="黑体" w:eastAsia="黑体" w:cs="黑体"/>
          <w:spacing w:val="-4"/>
          <w:sz w:val="28"/>
          <w:szCs w:val="28"/>
        </w:rPr>
        <w:t>。</w:t>
      </w:r>
    </w:p>
    <w:p>
      <w:pPr>
        <w:pStyle w:val="24"/>
        <w:numPr>
          <w:ilvl w:val="1"/>
          <w:numId w:val="21"/>
        </w:numPr>
        <w:tabs>
          <w:tab w:val="left" w:pos="1217"/>
        </w:tabs>
        <w:spacing w:before="3" w:line="480" w:lineRule="exact"/>
        <w:ind w:left="315" w:right="232" w:firstLine="540"/>
        <w:rPr>
          <w:rFonts w:hint="eastAsia" w:ascii="黑体" w:hAnsi="黑体" w:eastAsia="黑体" w:cs="黑体"/>
          <w:sz w:val="28"/>
          <w:szCs w:val="28"/>
        </w:rPr>
      </w:pPr>
      <w:r>
        <w:rPr>
          <w:rFonts w:hint="eastAsia" w:ascii="黑体" w:hAnsi="黑体" w:eastAsia="黑体" w:cs="黑体"/>
          <w:sz w:val="28"/>
          <w:szCs w:val="28"/>
        </w:rPr>
        <w:t>“供应商”是指向采购人提供货物、工程或者服务的法人、其他组织。</w:t>
      </w:r>
    </w:p>
    <w:p>
      <w:pPr>
        <w:pStyle w:val="24"/>
        <w:numPr>
          <w:ilvl w:val="1"/>
          <w:numId w:val="21"/>
        </w:numPr>
        <w:tabs>
          <w:tab w:val="left" w:pos="1217"/>
        </w:tabs>
        <w:spacing w:before="194" w:line="480" w:lineRule="exact"/>
        <w:ind w:left="1217" w:hanging="361"/>
        <w:rPr>
          <w:rFonts w:hint="eastAsia" w:ascii="黑体" w:hAnsi="黑体" w:eastAsia="黑体" w:cs="黑体"/>
          <w:sz w:val="28"/>
          <w:szCs w:val="28"/>
        </w:rPr>
      </w:pPr>
      <w:r>
        <w:rPr>
          <w:rFonts w:hint="eastAsia" w:ascii="黑体" w:hAnsi="黑体" w:eastAsia="黑体" w:cs="黑体"/>
          <w:sz w:val="28"/>
          <w:szCs w:val="28"/>
        </w:rPr>
        <w:t>“成交供应商”是指经磋商小组评议，授予合同的供应商。</w:t>
      </w:r>
    </w:p>
    <w:p>
      <w:pPr>
        <w:pStyle w:val="6"/>
        <w:numPr>
          <w:ilvl w:val="0"/>
          <w:numId w:val="22"/>
        </w:numPr>
        <w:tabs>
          <w:tab w:val="left" w:pos="1040"/>
        </w:tabs>
        <w:spacing w:before="191" w:line="480" w:lineRule="exact"/>
        <w:rPr>
          <w:rFonts w:hint="eastAsia" w:ascii="黑体" w:hAnsi="黑体" w:eastAsia="黑体" w:cs="黑体"/>
          <w:sz w:val="28"/>
          <w:szCs w:val="28"/>
        </w:rPr>
      </w:pPr>
      <w:r>
        <w:rPr>
          <w:rFonts w:hint="eastAsia" w:ascii="黑体" w:hAnsi="黑体" w:eastAsia="黑体" w:cs="黑体"/>
          <w:sz w:val="28"/>
          <w:szCs w:val="28"/>
        </w:rPr>
        <w:t>供应商应具备的条件</w:t>
      </w:r>
    </w:p>
    <w:p>
      <w:pPr>
        <w:pStyle w:val="24"/>
        <w:numPr>
          <w:ilvl w:val="1"/>
          <w:numId w:val="22"/>
        </w:numPr>
        <w:tabs>
          <w:tab w:val="left" w:pos="1161"/>
        </w:tabs>
        <w:spacing w:before="192" w:line="480" w:lineRule="exact"/>
        <w:ind w:left="315" w:right="350" w:firstLine="480"/>
        <w:rPr>
          <w:rFonts w:hint="eastAsia" w:ascii="黑体" w:hAnsi="黑体" w:eastAsia="黑体" w:cs="黑体"/>
          <w:sz w:val="28"/>
          <w:szCs w:val="28"/>
        </w:rPr>
      </w:pPr>
      <w:r>
        <w:rPr>
          <w:rFonts w:hint="eastAsia" w:ascii="黑体" w:hAnsi="黑体" w:eastAsia="黑体" w:cs="黑体"/>
          <w:sz w:val="28"/>
          <w:szCs w:val="28"/>
        </w:rPr>
        <w:t>在中华人民共和国境内登记注册的有能力承担本采购项目，且具有供应商须知前附表要求的供应商资格的企业。</w:t>
      </w:r>
    </w:p>
    <w:p>
      <w:pPr>
        <w:pStyle w:val="24"/>
        <w:numPr>
          <w:ilvl w:val="1"/>
          <w:numId w:val="22"/>
        </w:numPr>
        <w:tabs>
          <w:tab w:val="left" w:pos="1157"/>
        </w:tabs>
        <w:spacing w:line="480" w:lineRule="exact"/>
        <w:ind w:left="1157" w:hanging="361"/>
        <w:rPr>
          <w:rFonts w:hint="eastAsia" w:ascii="黑体" w:hAnsi="黑体" w:eastAsia="黑体" w:cs="黑体"/>
          <w:sz w:val="28"/>
          <w:szCs w:val="28"/>
        </w:rPr>
      </w:pPr>
      <w:r>
        <w:rPr>
          <w:rFonts w:hint="eastAsia" w:ascii="黑体" w:hAnsi="黑体" w:eastAsia="黑体" w:cs="黑体"/>
          <w:sz w:val="28"/>
          <w:szCs w:val="28"/>
        </w:rPr>
        <w:t>供应商同时不得存在下列情形之一：</w:t>
      </w:r>
    </w:p>
    <w:p>
      <w:pPr>
        <w:pStyle w:val="24"/>
        <w:numPr>
          <w:ilvl w:val="0"/>
          <w:numId w:val="23"/>
        </w:numPr>
        <w:tabs>
          <w:tab w:val="left" w:pos="1397"/>
        </w:tabs>
        <w:spacing w:before="192" w:line="480" w:lineRule="exact"/>
        <w:rPr>
          <w:rFonts w:hint="eastAsia" w:ascii="黑体" w:hAnsi="黑体" w:eastAsia="黑体" w:cs="黑体"/>
          <w:sz w:val="28"/>
          <w:szCs w:val="28"/>
        </w:rPr>
      </w:pPr>
      <w:r>
        <w:rPr>
          <w:rFonts w:hint="eastAsia" w:ascii="黑体" w:hAnsi="黑体" w:eastAsia="黑体" w:cs="黑体"/>
          <w:sz w:val="28"/>
          <w:szCs w:val="28"/>
        </w:rPr>
        <w:t>为采购人不具有独立法人资格的附属机构（单位）；</w:t>
      </w:r>
    </w:p>
    <w:p>
      <w:pPr>
        <w:pStyle w:val="24"/>
        <w:numPr>
          <w:ilvl w:val="0"/>
          <w:numId w:val="23"/>
        </w:numPr>
        <w:tabs>
          <w:tab w:val="left" w:pos="1397"/>
        </w:tabs>
        <w:spacing w:before="194" w:line="480" w:lineRule="exact"/>
        <w:rPr>
          <w:rFonts w:hint="eastAsia" w:ascii="黑体" w:hAnsi="黑体" w:eastAsia="黑体" w:cs="黑体"/>
          <w:sz w:val="28"/>
          <w:szCs w:val="28"/>
        </w:rPr>
      </w:pPr>
      <w:r>
        <w:rPr>
          <w:rFonts w:hint="eastAsia" w:ascii="黑体" w:hAnsi="黑体" w:eastAsia="黑体" w:cs="黑体"/>
          <w:sz w:val="28"/>
          <w:szCs w:val="28"/>
        </w:rPr>
        <w:t>为本项目的监理人；</w:t>
      </w:r>
    </w:p>
    <w:p>
      <w:pPr>
        <w:pStyle w:val="24"/>
        <w:numPr>
          <w:ilvl w:val="0"/>
          <w:numId w:val="23"/>
        </w:numPr>
        <w:tabs>
          <w:tab w:val="left" w:pos="1397"/>
        </w:tabs>
        <w:spacing w:before="192" w:line="480" w:lineRule="exact"/>
        <w:rPr>
          <w:rFonts w:hint="eastAsia" w:ascii="黑体" w:hAnsi="黑体" w:eastAsia="黑体" w:cs="黑体"/>
          <w:sz w:val="28"/>
          <w:szCs w:val="28"/>
        </w:rPr>
      </w:pPr>
      <w:r>
        <w:rPr>
          <w:rFonts w:hint="eastAsia" w:ascii="黑体" w:hAnsi="黑体" w:eastAsia="黑体" w:cs="黑体"/>
          <w:sz w:val="28"/>
          <w:szCs w:val="28"/>
        </w:rPr>
        <w:t>为本项目的代建人；</w:t>
      </w:r>
    </w:p>
    <w:p>
      <w:pPr>
        <w:pStyle w:val="24"/>
        <w:numPr>
          <w:ilvl w:val="0"/>
          <w:numId w:val="23"/>
        </w:numPr>
        <w:tabs>
          <w:tab w:val="left" w:pos="1397"/>
        </w:tabs>
        <w:spacing w:before="191" w:line="480" w:lineRule="exact"/>
        <w:rPr>
          <w:rFonts w:hint="eastAsia" w:ascii="黑体" w:hAnsi="黑体" w:eastAsia="黑体" w:cs="黑体"/>
          <w:sz w:val="28"/>
          <w:szCs w:val="28"/>
        </w:rPr>
      </w:pPr>
      <w:r>
        <w:rPr>
          <w:rFonts w:hint="eastAsia" w:ascii="黑体" w:hAnsi="黑体" w:eastAsia="黑体" w:cs="黑体"/>
          <w:sz w:val="28"/>
          <w:szCs w:val="28"/>
        </w:rPr>
        <w:t>为本项目提供采购代理服务的；</w:t>
      </w:r>
    </w:p>
    <w:p>
      <w:pPr>
        <w:pStyle w:val="24"/>
        <w:numPr>
          <w:ilvl w:val="0"/>
          <w:numId w:val="23"/>
        </w:numPr>
        <w:tabs>
          <w:tab w:val="left" w:pos="1397"/>
        </w:tabs>
        <w:spacing w:before="194" w:line="480" w:lineRule="exact"/>
        <w:rPr>
          <w:rFonts w:hint="eastAsia" w:ascii="黑体" w:hAnsi="黑体" w:eastAsia="黑体" w:cs="黑体"/>
          <w:sz w:val="28"/>
          <w:szCs w:val="28"/>
        </w:rPr>
      </w:pPr>
      <w:r>
        <w:rPr>
          <w:rFonts w:hint="eastAsia" w:ascii="黑体" w:hAnsi="黑体" w:eastAsia="黑体" w:cs="黑体"/>
          <w:sz w:val="28"/>
          <w:szCs w:val="28"/>
        </w:rPr>
        <w:t>与本项目的监理人或代建人或采购代理机构同为一个法定代表人的；</w:t>
      </w:r>
    </w:p>
    <w:p>
      <w:pPr>
        <w:pStyle w:val="24"/>
        <w:numPr>
          <w:ilvl w:val="0"/>
          <w:numId w:val="23"/>
        </w:numPr>
        <w:tabs>
          <w:tab w:val="left" w:pos="1397"/>
        </w:tabs>
        <w:spacing w:before="192" w:line="480" w:lineRule="exact"/>
        <w:rPr>
          <w:rFonts w:hint="eastAsia" w:ascii="黑体" w:hAnsi="黑体" w:eastAsia="黑体" w:cs="黑体"/>
          <w:sz w:val="28"/>
          <w:szCs w:val="28"/>
        </w:rPr>
      </w:pPr>
      <w:r>
        <w:rPr>
          <w:rFonts w:hint="eastAsia" w:ascii="黑体" w:hAnsi="黑体" w:eastAsia="黑体" w:cs="黑体"/>
          <w:sz w:val="28"/>
          <w:szCs w:val="28"/>
        </w:rPr>
        <w:t>与本项目的监理人或代建人或采购代理机构相互控股或参股的；</w:t>
      </w:r>
    </w:p>
    <w:p>
      <w:pPr>
        <w:pStyle w:val="24"/>
        <w:numPr>
          <w:ilvl w:val="0"/>
          <w:numId w:val="23"/>
        </w:numPr>
        <w:tabs>
          <w:tab w:val="left" w:pos="1397"/>
        </w:tabs>
        <w:spacing w:before="192" w:line="480" w:lineRule="exact"/>
        <w:rPr>
          <w:rFonts w:hint="eastAsia" w:ascii="黑体" w:hAnsi="黑体" w:eastAsia="黑体" w:cs="黑体"/>
          <w:sz w:val="28"/>
          <w:szCs w:val="28"/>
        </w:rPr>
      </w:pPr>
      <w:r>
        <w:rPr>
          <w:rFonts w:hint="eastAsia" w:ascii="黑体" w:hAnsi="黑体" w:eastAsia="黑体" w:cs="黑体"/>
          <w:sz w:val="28"/>
          <w:szCs w:val="28"/>
        </w:rPr>
        <w:t>与本项目的监理人或代建人或采购代理机构相互任职或工作的；</w:t>
      </w:r>
    </w:p>
    <w:p>
      <w:pPr>
        <w:pStyle w:val="24"/>
        <w:numPr>
          <w:ilvl w:val="0"/>
          <w:numId w:val="23"/>
        </w:numPr>
        <w:tabs>
          <w:tab w:val="left" w:pos="1397"/>
        </w:tabs>
        <w:spacing w:before="194" w:line="480" w:lineRule="exact"/>
        <w:rPr>
          <w:rFonts w:hint="eastAsia" w:ascii="黑体" w:hAnsi="黑体" w:eastAsia="黑体" w:cs="黑体"/>
          <w:sz w:val="28"/>
          <w:szCs w:val="28"/>
        </w:rPr>
      </w:pPr>
      <w:r>
        <w:rPr>
          <w:rFonts w:hint="eastAsia" w:ascii="黑体" w:hAnsi="黑体" w:eastAsia="黑体" w:cs="黑体"/>
          <w:sz w:val="28"/>
          <w:szCs w:val="28"/>
        </w:rPr>
        <w:t>被暂停或取消竞标资格的；</w:t>
      </w:r>
    </w:p>
    <w:p>
      <w:pPr>
        <w:pStyle w:val="24"/>
        <w:numPr>
          <w:ilvl w:val="0"/>
          <w:numId w:val="23"/>
        </w:numPr>
        <w:tabs>
          <w:tab w:val="left" w:pos="1397"/>
        </w:tabs>
        <w:spacing w:before="192" w:line="480" w:lineRule="exact"/>
        <w:rPr>
          <w:rFonts w:hint="eastAsia" w:ascii="黑体" w:hAnsi="黑体" w:eastAsia="黑体" w:cs="黑体"/>
          <w:sz w:val="28"/>
          <w:szCs w:val="28"/>
        </w:rPr>
      </w:pPr>
      <w:r>
        <w:rPr>
          <w:rFonts w:hint="eastAsia" w:ascii="黑体" w:hAnsi="黑体" w:eastAsia="黑体" w:cs="黑体"/>
          <w:sz w:val="28"/>
          <w:szCs w:val="28"/>
        </w:rPr>
        <w:t>财产被接管或冻结的。</w:t>
      </w:r>
    </w:p>
    <w:p>
      <w:pPr>
        <w:pStyle w:val="6"/>
        <w:numPr>
          <w:ilvl w:val="0"/>
          <w:numId w:val="22"/>
        </w:numPr>
        <w:tabs>
          <w:tab w:val="left" w:pos="1039"/>
        </w:tabs>
        <w:spacing w:before="162" w:line="480" w:lineRule="exact"/>
        <w:ind w:left="1038" w:hanging="243"/>
        <w:rPr>
          <w:rFonts w:hint="eastAsia" w:ascii="黑体" w:hAnsi="黑体" w:eastAsia="黑体" w:cs="黑体"/>
          <w:sz w:val="28"/>
          <w:szCs w:val="28"/>
        </w:rPr>
      </w:pPr>
      <w:r>
        <w:rPr>
          <w:rFonts w:hint="eastAsia" w:ascii="黑体" w:hAnsi="黑体" w:eastAsia="黑体" w:cs="黑体"/>
          <w:sz w:val="28"/>
          <w:szCs w:val="28"/>
        </w:rPr>
        <w:t>付款方式、竞标费用</w:t>
      </w:r>
    </w:p>
    <w:p>
      <w:pPr>
        <w:pStyle w:val="24"/>
        <w:numPr>
          <w:ilvl w:val="1"/>
          <w:numId w:val="22"/>
        </w:numPr>
        <w:tabs>
          <w:tab w:val="left" w:pos="1157"/>
        </w:tabs>
        <w:spacing w:before="192" w:line="480" w:lineRule="exact"/>
        <w:ind w:left="1157" w:hanging="361"/>
        <w:rPr>
          <w:rFonts w:hint="eastAsia" w:ascii="黑体" w:hAnsi="黑体" w:eastAsia="黑体" w:cs="黑体"/>
          <w:sz w:val="28"/>
          <w:szCs w:val="28"/>
        </w:rPr>
      </w:pPr>
      <w:r>
        <w:rPr>
          <w:rFonts w:hint="eastAsia" w:ascii="黑体" w:hAnsi="黑体" w:eastAsia="黑体" w:cs="黑体"/>
          <w:sz w:val="28"/>
          <w:szCs w:val="28"/>
        </w:rPr>
        <w:t>付款</w:t>
      </w:r>
    </w:p>
    <w:p>
      <w:pPr>
        <w:pStyle w:val="24"/>
        <w:numPr>
          <w:ilvl w:val="2"/>
          <w:numId w:val="22"/>
        </w:numPr>
        <w:tabs>
          <w:tab w:val="left" w:pos="1397"/>
        </w:tabs>
        <w:spacing w:before="191" w:line="480" w:lineRule="exact"/>
        <w:ind w:hanging="601"/>
        <w:rPr>
          <w:rFonts w:hint="eastAsia" w:ascii="黑体" w:hAnsi="黑体" w:eastAsia="黑体" w:cs="黑体"/>
          <w:sz w:val="28"/>
          <w:szCs w:val="28"/>
        </w:rPr>
      </w:pPr>
      <w:r>
        <w:rPr>
          <w:rFonts w:hint="eastAsia" w:ascii="黑体" w:hAnsi="黑体" w:eastAsia="黑体" w:cs="黑体"/>
          <w:sz w:val="28"/>
          <w:szCs w:val="28"/>
        </w:rPr>
        <w:t>付款方式：合同中约定。</w:t>
      </w:r>
    </w:p>
    <w:p>
      <w:pPr>
        <w:pStyle w:val="24"/>
        <w:numPr>
          <w:ilvl w:val="1"/>
          <w:numId w:val="22"/>
        </w:numPr>
        <w:tabs>
          <w:tab w:val="left" w:pos="1157"/>
        </w:tabs>
        <w:spacing w:before="195" w:line="480" w:lineRule="exact"/>
        <w:ind w:left="1157" w:hanging="361"/>
        <w:rPr>
          <w:rFonts w:hint="eastAsia" w:ascii="黑体" w:hAnsi="黑体" w:eastAsia="黑体" w:cs="黑体"/>
          <w:sz w:val="28"/>
          <w:szCs w:val="28"/>
        </w:rPr>
      </w:pPr>
      <w:r>
        <w:rPr>
          <w:rFonts w:hint="eastAsia" w:ascii="黑体" w:hAnsi="黑体" w:eastAsia="黑体" w:cs="黑体"/>
          <w:sz w:val="28"/>
          <w:szCs w:val="28"/>
        </w:rPr>
        <w:t>竞标费用</w:t>
      </w:r>
    </w:p>
    <w:p>
      <w:pPr>
        <w:pStyle w:val="24"/>
        <w:numPr>
          <w:ilvl w:val="2"/>
          <w:numId w:val="22"/>
        </w:numPr>
        <w:tabs>
          <w:tab w:val="left" w:pos="1401"/>
        </w:tabs>
        <w:spacing w:before="191" w:line="480" w:lineRule="exact"/>
        <w:ind w:left="180" w:right="350" w:firstLine="480"/>
        <w:rPr>
          <w:rFonts w:hint="eastAsia" w:ascii="黑体" w:hAnsi="黑体" w:eastAsia="黑体" w:cs="黑体"/>
          <w:sz w:val="28"/>
          <w:szCs w:val="28"/>
        </w:rPr>
      </w:pPr>
      <w:r>
        <w:rPr>
          <w:rFonts w:hint="eastAsia" w:ascii="黑体" w:hAnsi="黑体" w:eastAsia="黑体" w:cs="黑体"/>
          <w:sz w:val="28"/>
          <w:szCs w:val="28"/>
        </w:rPr>
        <w:t>供应商应承担所有与准备和参加竞标有关的费用。不论竞标结果如何，采购代理机构和采购人均无义务和责任承担这些费用。</w:t>
      </w:r>
    </w:p>
    <w:p>
      <w:pPr>
        <w:pStyle w:val="24"/>
        <w:numPr>
          <w:ilvl w:val="2"/>
          <w:numId w:val="22"/>
        </w:numPr>
        <w:tabs>
          <w:tab w:val="left" w:pos="1397"/>
        </w:tabs>
        <w:spacing w:before="5" w:line="480" w:lineRule="exact"/>
        <w:ind w:hanging="601"/>
        <w:rPr>
          <w:rFonts w:hint="eastAsia" w:ascii="黑体" w:hAnsi="黑体" w:eastAsia="黑体" w:cs="黑体"/>
          <w:sz w:val="28"/>
          <w:szCs w:val="28"/>
        </w:rPr>
      </w:pPr>
      <w:r>
        <w:rPr>
          <w:rFonts w:hint="eastAsia" w:ascii="黑体" w:hAnsi="黑体" w:eastAsia="黑体" w:cs="黑体"/>
          <w:sz w:val="28"/>
          <w:szCs w:val="28"/>
        </w:rPr>
        <w:t>采购代理服务费</w:t>
      </w:r>
    </w:p>
    <w:p>
      <w:pPr>
        <w:pStyle w:val="24"/>
        <w:numPr>
          <w:ilvl w:val="0"/>
          <w:numId w:val="24"/>
        </w:numPr>
        <w:tabs>
          <w:tab w:val="left" w:pos="1404"/>
        </w:tabs>
        <w:spacing w:before="208" w:line="480" w:lineRule="exact"/>
        <w:ind w:left="180" w:right="355" w:firstLine="480"/>
        <w:rPr>
          <w:rFonts w:hint="eastAsia" w:ascii="黑体" w:hAnsi="黑体" w:eastAsia="黑体" w:cs="黑体"/>
          <w:sz w:val="28"/>
          <w:szCs w:val="28"/>
        </w:rPr>
      </w:pPr>
      <w:r>
        <w:rPr>
          <w:rFonts w:hint="eastAsia" w:ascii="黑体" w:hAnsi="黑体" w:eastAsia="黑体" w:cs="黑体"/>
          <w:sz w:val="28"/>
          <w:szCs w:val="28"/>
        </w:rPr>
        <w:t>采购代理机构按照内工建协【2016】17</w:t>
      </w:r>
      <w:r>
        <w:rPr>
          <w:rFonts w:hint="eastAsia" w:ascii="黑体" w:hAnsi="黑体" w:eastAsia="黑体" w:cs="黑体"/>
          <w:spacing w:val="-6"/>
          <w:sz w:val="28"/>
          <w:szCs w:val="28"/>
        </w:rPr>
        <w:t xml:space="preserve"> 号文件《内蒙古自治区建设工程招标代理服务收费指导意见（试行）》之规定按标准计取采购代理服务费；</w:t>
      </w:r>
    </w:p>
    <w:p>
      <w:pPr>
        <w:pStyle w:val="24"/>
        <w:numPr>
          <w:ilvl w:val="0"/>
          <w:numId w:val="24"/>
        </w:numPr>
        <w:tabs>
          <w:tab w:val="left" w:pos="1397"/>
        </w:tabs>
        <w:spacing w:line="480" w:lineRule="exact"/>
        <w:ind w:left="1262" w:hanging="601"/>
        <w:rPr>
          <w:rFonts w:hint="eastAsia" w:ascii="黑体" w:hAnsi="黑体" w:eastAsia="黑体" w:cs="黑体"/>
          <w:sz w:val="28"/>
          <w:szCs w:val="28"/>
        </w:rPr>
      </w:pPr>
      <w:r>
        <w:rPr>
          <w:rFonts w:hint="eastAsia" w:ascii="黑体" w:hAnsi="黑体" w:eastAsia="黑体" w:cs="黑体"/>
          <w:sz w:val="28"/>
          <w:szCs w:val="28"/>
        </w:rPr>
        <w:t>采购代理服务费由</w:t>
      </w:r>
      <w:r>
        <w:rPr>
          <w:rFonts w:hint="eastAsia" w:ascii="黑体" w:hAnsi="黑体" w:eastAsia="黑体" w:cs="黑体"/>
          <w:sz w:val="28"/>
          <w:szCs w:val="28"/>
          <w:lang w:val="en-US"/>
        </w:rPr>
        <w:t>采购人</w:t>
      </w:r>
      <w:r>
        <w:rPr>
          <w:rFonts w:hint="eastAsia" w:ascii="黑体" w:hAnsi="黑体" w:eastAsia="黑体" w:cs="黑体"/>
          <w:sz w:val="28"/>
          <w:szCs w:val="28"/>
        </w:rPr>
        <w:t>支付；</w:t>
      </w:r>
    </w:p>
    <w:p>
      <w:pPr>
        <w:pStyle w:val="24"/>
        <w:numPr>
          <w:ilvl w:val="0"/>
          <w:numId w:val="24"/>
        </w:numPr>
        <w:tabs>
          <w:tab w:val="left" w:pos="1397"/>
        </w:tabs>
        <w:spacing w:line="480" w:lineRule="exact"/>
        <w:ind w:left="1262" w:hanging="601"/>
        <w:rPr>
          <w:rFonts w:hint="eastAsia" w:ascii="黑体" w:hAnsi="黑体" w:eastAsia="黑体" w:cs="黑体"/>
          <w:sz w:val="28"/>
          <w:szCs w:val="28"/>
        </w:rPr>
      </w:pPr>
      <w:r>
        <w:rPr>
          <w:rFonts w:hint="eastAsia" w:ascii="黑体" w:hAnsi="黑体" w:eastAsia="黑体" w:cs="黑体"/>
          <w:sz w:val="28"/>
          <w:szCs w:val="28"/>
        </w:rPr>
        <w:t>采购代理服务费的交纳方式：银行支票、</w:t>
      </w:r>
      <w:r>
        <w:rPr>
          <w:rFonts w:hint="eastAsia" w:ascii="黑体" w:hAnsi="黑体" w:eastAsia="黑体" w:cs="黑体"/>
          <w:sz w:val="28"/>
          <w:szCs w:val="28"/>
          <w:lang w:val="en-US"/>
        </w:rPr>
        <w:t>转账、</w:t>
      </w:r>
      <w:r>
        <w:rPr>
          <w:rFonts w:hint="eastAsia" w:ascii="黑体" w:hAnsi="黑体" w:eastAsia="黑体" w:cs="黑体"/>
          <w:sz w:val="28"/>
          <w:szCs w:val="28"/>
        </w:rPr>
        <w:t>现金等付款方式直接交纳至采购代理机构；</w:t>
      </w:r>
    </w:p>
    <w:p>
      <w:pPr>
        <w:pStyle w:val="24"/>
        <w:numPr>
          <w:ilvl w:val="0"/>
          <w:numId w:val="24"/>
        </w:numPr>
        <w:tabs>
          <w:tab w:val="left" w:pos="1397"/>
        </w:tabs>
        <w:spacing w:line="480" w:lineRule="exact"/>
        <w:ind w:left="1262" w:hanging="601"/>
        <w:rPr>
          <w:rFonts w:hint="eastAsia" w:ascii="黑体" w:hAnsi="黑体" w:eastAsia="黑体" w:cs="黑体"/>
          <w:sz w:val="28"/>
          <w:szCs w:val="28"/>
        </w:rPr>
      </w:pPr>
      <w:r>
        <w:rPr>
          <w:rFonts w:hint="eastAsia" w:ascii="黑体" w:hAnsi="黑体" w:eastAsia="黑体" w:cs="黑体"/>
          <w:sz w:val="28"/>
          <w:szCs w:val="28"/>
        </w:rPr>
        <w:t>交纳时间：领取成交通知书同时交纳采购代理服务费。</w:t>
      </w:r>
    </w:p>
    <w:p>
      <w:pPr>
        <w:pStyle w:val="4"/>
        <w:spacing w:line="480" w:lineRule="exact"/>
        <w:rPr>
          <w:rFonts w:hint="eastAsia" w:ascii="黑体" w:hAnsi="黑体" w:eastAsia="黑体" w:cs="黑体"/>
          <w:sz w:val="28"/>
          <w:szCs w:val="28"/>
        </w:rPr>
      </w:pPr>
      <w:bookmarkStart w:id="55" w:name="二、竞争性磋商文件"/>
      <w:bookmarkEnd w:id="55"/>
      <w:bookmarkStart w:id="56" w:name="_Toc22877"/>
      <w:bookmarkStart w:id="57" w:name="_Toc32446"/>
      <w:r>
        <w:rPr>
          <w:rFonts w:hint="eastAsia" w:ascii="黑体" w:hAnsi="黑体" w:eastAsia="黑体" w:cs="黑体"/>
          <w:sz w:val="28"/>
          <w:szCs w:val="28"/>
        </w:rPr>
        <w:t>二、竞争性磋商文件</w:t>
      </w:r>
      <w:bookmarkEnd w:id="56"/>
      <w:bookmarkEnd w:id="57"/>
    </w:p>
    <w:p>
      <w:pPr>
        <w:pStyle w:val="6"/>
        <w:numPr>
          <w:ilvl w:val="0"/>
          <w:numId w:val="22"/>
        </w:numPr>
        <w:tabs>
          <w:tab w:val="left" w:pos="1040"/>
        </w:tabs>
        <w:spacing w:before="261" w:line="480" w:lineRule="exact"/>
        <w:rPr>
          <w:rFonts w:hint="eastAsia" w:ascii="黑体" w:hAnsi="黑体" w:eastAsia="黑体" w:cs="黑体"/>
          <w:sz w:val="28"/>
          <w:szCs w:val="28"/>
        </w:rPr>
      </w:pPr>
      <w:r>
        <w:rPr>
          <w:rFonts w:hint="eastAsia" w:ascii="黑体" w:hAnsi="黑体" w:eastAsia="黑体" w:cs="黑体"/>
          <w:sz w:val="28"/>
          <w:szCs w:val="28"/>
        </w:rPr>
        <w:t>竞争性磋商文件的构成</w:t>
      </w:r>
    </w:p>
    <w:p>
      <w:pPr>
        <w:pStyle w:val="24"/>
        <w:numPr>
          <w:ilvl w:val="1"/>
          <w:numId w:val="22"/>
        </w:numPr>
        <w:tabs>
          <w:tab w:val="left" w:pos="1157"/>
        </w:tabs>
        <w:spacing w:before="191" w:line="480" w:lineRule="exact"/>
        <w:ind w:left="1157" w:hanging="361"/>
        <w:rPr>
          <w:rFonts w:hint="eastAsia" w:ascii="黑体" w:hAnsi="黑体" w:eastAsia="黑体" w:cs="黑体"/>
          <w:sz w:val="28"/>
          <w:szCs w:val="28"/>
        </w:rPr>
      </w:pPr>
      <w:r>
        <w:rPr>
          <w:rFonts w:hint="eastAsia" w:ascii="黑体" w:hAnsi="黑体" w:eastAsia="黑体" w:cs="黑体"/>
          <w:sz w:val="28"/>
          <w:szCs w:val="28"/>
        </w:rPr>
        <w:t>竞争性磋商文件由下列文件组成：</w:t>
      </w:r>
    </w:p>
    <w:p>
      <w:pPr>
        <w:pStyle w:val="24"/>
        <w:numPr>
          <w:ilvl w:val="0"/>
          <w:numId w:val="25"/>
        </w:numPr>
        <w:tabs>
          <w:tab w:val="left" w:pos="1397"/>
        </w:tabs>
        <w:spacing w:before="195" w:line="480" w:lineRule="exact"/>
        <w:rPr>
          <w:rFonts w:hint="eastAsia" w:ascii="黑体" w:hAnsi="黑体" w:eastAsia="黑体" w:cs="黑体"/>
          <w:sz w:val="28"/>
          <w:szCs w:val="28"/>
        </w:rPr>
      </w:pPr>
      <w:r>
        <w:rPr>
          <w:rFonts w:hint="eastAsia" w:ascii="黑体" w:hAnsi="黑体" w:eastAsia="黑体" w:cs="黑体"/>
          <w:sz w:val="28"/>
          <w:szCs w:val="28"/>
        </w:rPr>
        <w:t>竞争性磋商公告；</w:t>
      </w:r>
    </w:p>
    <w:p>
      <w:pPr>
        <w:pStyle w:val="24"/>
        <w:numPr>
          <w:ilvl w:val="0"/>
          <w:numId w:val="25"/>
        </w:numPr>
        <w:tabs>
          <w:tab w:val="left" w:pos="1397"/>
        </w:tabs>
        <w:spacing w:before="191" w:line="480" w:lineRule="exact"/>
        <w:rPr>
          <w:rFonts w:hint="eastAsia" w:ascii="黑体" w:hAnsi="黑体" w:eastAsia="黑体" w:cs="黑体"/>
          <w:sz w:val="28"/>
          <w:szCs w:val="28"/>
        </w:rPr>
      </w:pPr>
      <w:r>
        <w:rPr>
          <w:rFonts w:hint="eastAsia" w:ascii="黑体" w:hAnsi="黑体" w:eastAsia="黑体" w:cs="黑体"/>
          <w:sz w:val="28"/>
          <w:szCs w:val="28"/>
        </w:rPr>
        <w:t>供应商须知；</w:t>
      </w:r>
    </w:p>
    <w:p>
      <w:pPr>
        <w:pStyle w:val="24"/>
        <w:numPr>
          <w:ilvl w:val="0"/>
          <w:numId w:val="25"/>
        </w:numPr>
        <w:tabs>
          <w:tab w:val="left" w:pos="1397"/>
        </w:tabs>
        <w:spacing w:before="192" w:line="480" w:lineRule="exact"/>
        <w:rPr>
          <w:rFonts w:hint="eastAsia" w:ascii="黑体" w:hAnsi="黑体" w:eastAsia="黑体" w:cs="黑体"/>
          <w:sz w:val="28"/>
          <w:szCs w:val="28"/>
        </w:rPr>
      </w:pPr>
      <w:r>
        <w:rPr>
          <w:rFonts w:hint="eastAsia" w:ascii="黑体" w:hAnsi="黑体" w:eastAsia="黑体" w:cs="黑体"/>
          <w:sz w:val="28"/>
          <w:szCs w:val="28"/>
        </w:rPr>
        <w:t>合同格式样本；</w:t>
      </w:r>
    </w:p>
    <w:p>
      <w:pPr>
        <w:pStyle w:val="24"/>
        <w:numPr>
          <w:ilvl w:val="0"/>
          <w:numId w:val="25"/>
        </w:numPr>
        <w:tabs>
          <w:tab w:val="left" w:pos="1397"/>
        </w:tabs>
        <w:spacing w:before="194" w:line="480" w:lineRule="exact"/>
        <w:rPr>
          <w:rFonts w:hint="eastAsia" w:ascii="黑体" w:hAnsi="黑体" w:eastAsia="黑体" w:cs="黑体"/>
          <w:sz w:val="28"/>
          <w:szCs w:val="28"/>
        </w:rPr>
      </w:pPr>
      <w:r>
        <w:rPr>
          <w:rFonts w:hint="eastAsia" w:ascii="黑体" w:hAnsi="黑体" w:eastAsia="黑体" w:cs="黑体"/>
          <w:sz w:val="28"/>
          <w:szCs w:val="28"/>
          <w:lang w:val="en-US"/>
        </w:rPr>
        <w:t>技术标准</w:t>
      </w:r>
      <w:r>
        <w:rPr>
          <w:rFonts w:hint="eastAsia" w:ascii="黑体" w:hAnsi="黑体" w:eastAsia="黑体" w:cs="黑体"/>
          <w:sz w:val="28"/>
          <w:szCs w:val="28"/>
        </w:rPr>
        <w:t>及要求；</w:t>
      </w:r>
    </w:p>
    <w:p>
      <w:pPr>
        <w:pStyle w:val="24"/>
        <w:numPr>
          <w:ilvl w:val="0"/>
          <w:numId w:val="25"/>
        </w:numPr>
        <w:tabs>
          <w:tab w:val="left" w:pos="1397"/>
        </w:tabs>
        <w:spacing w:before="192" w:line="480" w:lineRule="exact"/>
        <w:rPr>
          <w:rFonts w:hint="eastAsia" w:ascii="黑体" w:hAnsi="黑体" w:eastAsia="黑体" w:cs="黑体"/>
          <w:sz w:val="28"/>
          <w:szCs w:val="28"/>
        </w:rPr>
      </w:pPr>
      <w:r>
        <w:rPr>
          <w:rFonts w:hint="eastAsia" w:ascii="黑体" w:hAnsi="黑体" w:eastAsia="黑体" w:cs="黑体"/>
          <w:sz w:val="28"/>
          <w:szCs w:val="28"/>
        </w:rPr>
        <w:t>评审方法、步骤及标准；</w:t>
      </w:r>
    </w:p>
    <w:p>
      <w:pPr>
        <w:pStyle w:val="24"/>
        <w:numPr>
          <w:ilvl w:val="0"/>
          <w:numId w:val="25"/>
        </w:numPr>
        <w:tabs>
          <w:tab w:val="left" w:pos="1397"/>
        </w:tabs>
        <w:spacing w:before="195" w:line="480" w:lineRule="exact"/>
        <w:rPr>
          <w:rFonts w:hint="eastAsia" w:ascii="黑体" w:hAnsi="黑体" w:eastAsia="黑体" w:cs="黑体"/>
          <w:sz w:val="28"/>
          <w:szCs w:val="28"/>
        </w:rPr>
      </w:pPr>
      <w:r>
        <w:rPr>
          <w:rFonts w:hint="eastAsia" w:ascii="黑体" w:hAnsi="黑体" w:eastAsia="黑体" w:cs="黑体"/>
          <w:sz w:val="28"/>
          <w:szCs w:val="28"/>
        </w:rPr>
        <w:t>响应文件格式；</w:t>
      </w:r>
    </w:p>
    <w:p>
      <w:pPr>
        <w:pStyle w:val="24"/>
        <w:numPr>
          <w:ilvl w:val="0"/>
          <w:numId w:val="25"/>
        </w:numPr>
        <w:tabs>
          <w:tab w:val="left" w:pos="1397"/>
        </w:tabs>
        <w:spacing w:before="191" w:line="480" w:lineRule="exact"/>
        <w:rPr>
          <w:rFonts w:hint="eastAsia" w:ascii="黑体" w:hAnsi="黑体" w:eastAsia="黑体" w:cs="黑体"/>
          <w:sz w:val="28"/>
          <w:szCs w:val="28"/>
        </w:rPr>
      </w:pPr>
      <w:r>
        <w:rPr>
          <w:rFonts w:hint="eastAsia" w:ascii="黑体" w:hAnsi="黑体" w:eastAsia="黑体" w:cs="黑体"/>
          <w:sz w:val="28"/>
          <w:szCs w:val="28"/>
        </w:rPr>
        <w:t>在采购过程中由采购人或采购代理机构发出的修正和补充文件等；</w:t>
      </w:r>
    </w:p>
    <w:p>
      <w:pPr>
        <w:pStyle w:val="24"/>
        <w:numPr>
          <w:ilvl w:val="0"/>
          <w:numId w:val="25"/>
        </w:numPr>
        <w:tabs>
          <w:tab w:val="left" w:pos="1397"/>
        </w:tabs>
        <w:spacing w:before="192" w:line="480" w:lineRule="exact"/>
        <w:rPr>
          <w:rFonts w:hint="eastAsia" w:ascii="黑体" w:hAnsi="黑体" w:eastAsia="黑体" w:cs="黑体"/>
          <w:sz w:val="28"/>
          <w:szCs w:val="28"/>
        </w:rPr>
      </w:pPr>
      <w:r>
        <w:rPr>
          <w:rFonts w:hint="eastAsia" w:ascii="黑体" w:hAnsi="黑体" w:eastAsia="黑体" w:cs="黑体"/>
          <w:sz w:val="28"/>
          <w:szCs w:val="28"/>
        </w:rPr>
        <w:t>采购人或采购代理机构要求供应商提供的其他材料。</w:t>
      </w:r>
    </w:p>
    <w:p>
      <w:pPr>
        <w:spacing w:before="162" w:line="480" w:lineRule="exact"/>
        <w:ind w:firstLine="560" w:firstLineChars="200"/>
        <w:rPr>
          <w:rFonts w:hint="eastAsia" w:ascii="黑体" w:hAnsi="黑体" w:eastAsia="黑体" w:cs="黑体"/>
          <w:b/>
          <w:sz w:val="28"/>
          <w:szCs w:val="28"/>
        </w:rPr>
      </w:pPr>
      <w:r>
        <w:rPr>
          <w:rFonts w:hint="eastAsia" w:ascii="黑体" w:hAnsi="黑体" w:eastAsia="黑体" w:cs="黑体"/>
          <w:sz w:val="28"/>
          <w:szCs w:val="28"/>
        </w:rPr>
        <w:t>竞争性磋商文件中实质性要求包括本项目的计划工期、建设地点、质量要求、竞</w:t>
      </w:r>
      <w:r>
        <w:rPr>
          <w:rFonts w:hint="eastAsia" w:ascii="黑体" w:hAnsi="黑体" w:eastAsia="黑体" w:cs="黑体"/>
          <w:bCs/>
          <w:sz w:val="28"/>
          <w:szCs w:val="28"/>
        </w:rPr>
        <w:t>标有效期、技术标准及要求等。</w:t>
      </w:r>
    </w:p>
    <w:p>
      <w:pPr>
        <w:pStyle w:val="24"/>
        <w:numPr>
          <w:ilvl w:val="1"/>
          <w:numId w:val="22"/>
        </w:numPr>
        <w:tabs>
          <w:tab w:val="left" w:pos="1161"/>
        </w:tabs>
        <w:spacing w:before="192" w:line="480" w:lineRule="exact"/>
        <w:ind w:left="315" w:right="352" w:firstLine="480"/>
        <w:jc w:val="both"/>
        <w:rPr>
          <w:rFonts w:hint="eastAsia" w:ascii="黑体" w:hAnsi="黑体" w:eastAsia="黑体" w:cs="黑体"/>
          <w:sz w:val="28"/>
          <w:szCs w:val="28"/>
        </w:rPr>
      </w:pPr>
      <w:r>
        <w:rPr>
          <w:rFonts w:hint="eastAsia" w:ascii="黑体" w:hAnsi="黑体" w:eastAsia="黑体" w:cs="黑体"/>
          <w:sz w:val="28"/>
          <w:szCs w:val="28"/>
        </w:rPr>
        <w:t>供应商应认真阅读竞争性磋商文件中所有的事项、格式、条款和规范要求等，如</w:t>
      </w:r>
      <w:r>
        <w:rPr>
          <w:rFonts w:hint="eastAsia" w:ascii="黑体" w:hAnsi="黑体" w:eastAsia="黑体" w:cs="黑体"/>
          <w:spacing w:val="-2"/>
          <w:sz w:val="28"/>
          <w:szCs w:val="28"/>
        </w:rPr>
        <w:t>果供应商没有按照竞争性磋商文件要求提交全部资料，或者没有对竞争性磋商文件在各方</w:t>
      </w:r>
      <w:r>
        <w:rPr>
          <w:rFonts w:hint="eastAsia" w:ascii="黑体" w:hAnsi="黑体" w:eastAsia="黑体" w:cs="黑体"/>
          <w:spacing w:val="-3"/>
          <w:sz w:val="28"/>
          <w:szCs w:val="28"/>
        </w:rPr>
        <w:t>面都做出实质性响应，其风险应由供应商自行承担，并根据有关政策和条款规定，其磋商</w:t>
      </w:r>
      <w:r>
        <w:rPr>
          <w:rFonts w:hint="eastAsia" w:ascii="黑体" w:hAnsi="黑体" w:eastAsia="黑体" w:cs="黑体"/>
          <w:sz w:val="28"/>
          <w:szCs w:val="28"/>
        </w:rPr>
        <w:t>有可能被拒绝，或被认定为无效磋商。</w:t>
      </w:r>
    </w:p>
    <w:p>
      <w:pPr>
        <w:pStyle w:val="6"/>
        <w:numPr>
          <w:ilvl w:val="0"/>
          <w:numId w:val="22"/>
        </w:numPr>
        <w:tabs>
          <w:tab w:val="left" w:pos="1040"/>
        </w:tabs>
        <w:spacing w:line="480" w:lineRule="exact"/>
        <w:rPr>
          <w:rFonts w:hint="eastAsia" w:ascii="黑体" w:hAnsi="黑体" w:eastAsia="黑体" w:cs="黑体"/>
          <w:sz w:val="28"/>
          <w:szCs w:val="28"/>
        </w:rPr>
      </w:pPr>
      <w:r>
        <w:rPr>
          <w:rFonts w:hint="eastAsia" w:ascii="黑体" w:hAnsi="黑体" w:eastAsia="黑体" w:cs="黑体"/>
          <w:sz w:val="28"/>
          <w:szCs w:val="28"/>
        </w:rPr>
        <w:t>竞争性磋商文件的澄清</w:t>
      </w:r>
    </w:p>
    <w:p>
      <w:pPr>
        <w:pStyle w:val="24"/>
        <w:numPr>
          <w:ilvl w:val="1"/>
          <w:numId w:val="22"/>
        </w:numPr>
        <w:tabs>
          <w:tab w:val="left" w:pos="1219"/>
        </w:tabs>
        <w:spacing w:before="194" w:line="480" w:lineRule="exact"/>
        <w:ind w:left="315" w:right="352" w:firstLine="480"/>
        <w:jc w:val="both"/>
        <w:rPr>
          <w:rFonts w:hint="eastAsia" w:ascii="黑体" w:hAnsi="黑体" w:eastAsia="黑体" w:cs="黑体"/>
          <w:sz w:val="28"/>
          <w:szCs w:val="28"/>
        </w:rPr>
      </w:pPr>
      <w:r>
        <w:rPr>
          <w:rFonts w:hint="eastAsia" w:ascii="黑体" w:hAnsi="黑体" w:eastAsia="黑体" w:cs="黑体"/>
          <w:sz w:val="28"/>
          <w:szCs w:val="28"/>
        </w:rPr>
        <w:t>无论是采购人根据需要主动对竞争性磋商文件进行必要的澄清，或是根据供应商</w:t>
      </w:r>
      <w:r>
        <w:rPr>
          <w:rFonts w:hint="eastAsia" w:ascii="黑体" w:hAnsi="黑体" w:eastAsia="黑体" w:cs="黑体"/>
          <w:spacing w:val="-3"/>
          <w:sz w:val="28"/>
          <w:szCs w:val="28"/>
        </w:rPr>
        <w:t xml:space="preserve">的要求对竞争性磋商文件做出澄清，采购人都将于提交首次响应文件截止之日 </w:t>
      </w:r>
      <w:r>
        <w:rPr>
          <w:rFonts w:hint="eastAsia" w:ascii="黑体" w:hAnsi="黑体" w:eastAsia="黑体" w:cs="黑体"/>
          <w:sz w:val="28"/>
          <w:szCs w:val="28"/>
        </w:rPr>
        <w:t>5</w:t>
      </w:r>
      <w:r>
        <w:rPr>
          <w:rFonts w:hint="eastAsia" w:ascii="黑体" w:hAnsi="黑体" w:eastAsia="黑体" w:cs="黑体"/>
          <w:spacing w:val="-16"/>
          <w:sz w:val="28"/>
          <w:szCs w:val="28"/>
        </w:rPr>
        <w:t xml:space="preserve"> 日前以书</w:t>
      </w:r>
      <w:r>
        <w:rPr>
          <w:rFonts w:hint="eastAsia" w:ascii="黑体" w:hAnsi="黑体" w:eastAsia="黑体" w:cs="黑体"/>
          <w:spacing w:val="-3"/>
          <w:sz w:val="28"/>
          <w:szCs w:val="28"/>
        </w:rPr>
        <w:t>面形式予以澄清，同时将书面澄清文件向所有供应商发送。供应商在收到该澄清文件后应</w:t>
      </w:r>
      <w:r>
        <w:rPr>
          <w:rFonts w:hint="eastAsia" w:ascii="黑体" w:hAnsi="黑体" w:eastAsia="黑体" w:cs="黑体"/>
          <w:sz w:val="28"/>
          <w:szCs w:val="28"/>
        </w:rPr>
        <w:t>以书面形式给予确认，该澄清作为竞争性磋商文件的组成部分，具有约束作用。</w:t>
      </w:r>
    </w:p>
    <w:p>
      <w:pPr>
        <w:pStyle w:val="24"/>
        <w:numPr>
          <w:ilvl w:val="1"/>
          <w:numId w:val="22"/>
        </w:numPr>
        <w:tabs>
          <w:tab w:val="left" w:pos="1219"/>
        </w:tabs>
        <w:spacing w:line="480" w:lineRule="exact"/>
        <w:ind w:left="315" w:right="354" w:firstLine="480"/>
        <w:jc w:val="both"/>
        <w:rPr>
          <w:rFonts w:hint="eastAsia" w:ascii="黑体" w:hAnsi="黑体" w:eastAsia="黑体" w:cs="黑体"/>
          <w:sz w:val="28"/>
          <w:szCs w:val="28"/>
        </w:rPr>
      </w:pPr>
      <w:r>
        <w:rPr>
          <w:rFonts w:hint="eastAsia" w:ascii="黑体" w:hAnsi="黑体" w:eastAsia="黑体" w:cs="黑体"/>
          <w:sz w:val="28"/>
          <w:szCs w:val="28"/>
        </w:rPr>
        <w:t>竞争性磋商文件的澄清将以书面形式发给所有购买竞争性磋商文件的供应商，但不指明澄清问题的来源。</w:t>
      </w:r>
    </w:p>
    <w:p>
      <w:pPr>
        <w:pStyle w:val="6"/>
        <w:numPr>
          <w:ilvl w:val="0"/>
          <w:numId w:val="22"/>
        </w:numPr>
        <w:tabs>
          <w:tab w:val="left" w:pos="1040"/>
        </w:tabs>
        <w:spacing w:line="480" w:lineRule="exact"/>
        <w:rPr>
          <w:rFonts w:hint="eastAsia" w:ascii="黑体" w:hAnsi="黑体" w:eastAsia="黑体" w:cs="黑体"/>
          <w:sz w:val="28"/>
          <w:szCs w:val="28"/>
        </w:rPr>
      </w:pPr>
      <w:r>
        <w:rPr>
          <w:rFonts w:hint="eastAsia" w:ascii="黑体" w:hAnsi="黑体" w:eastAsia="黑体" w:cs="黑体"/>
          <w:sz w:val="28"/>
          <w:szCs w:val="28"/>
        </w:rPr>
        <w:t>竞争性磋商文件的修改</w:t>
      </w:r>
    </w:p>
    <w:p>
      <w:pPr>
        <w:pStyle w:val="24"/>
        <w:numPr>
          <w:ilvl w:val="1"/>
          <w:numId w:val="22"/>
        </w:numPr>
        <w:tabs>
          <w:tab w:val="left" w:pos="1219"/>
        </w:tabs>
        <w:spacing w:before="190" w:line="480" w:lineRule="exact"/>
        <w:ind w:left="315" w:right="352" w:firstLine="480"/>
        <w:jc w:val="both"/>
        <w:rPr>
          <w:rFonts w:hint="eastAsia" w:ascii="黑体" w:hAnsi="黑体" w:eastAsia="黑体" w:cs="黑体"/>
          <w:sz w:val="28"/>
          <w:szCs w:val="28"/>
        </w:rPr>
      </w:pPr>
      <w:r>
        <w:rPr>
          <w:rFonts w:hint="eastAsia" w:ascii="黑体" w:hAnsi="黑体" w:eastAsia="黑体" w:cs="黑体"/>
          <w:spacing w:val="-4"/>
          <w:sz w:val="28"/>
          <w:szCs w:val="28"/>
        </w:rPr>
        <w:t xml:space="preserve">在首次响应文件截止之日 </w:t>
      </w:r>
      <w:r>
        <w:rPr>
          <w:rFonts w:hint="eastAsia" w:ascii="黑体" w:hAnsi="黑体" w:eastAsia="黑体" w:cs="黑体"/>
          <w:sz w:val="28"/>
          <w:szCs w:val="28"/>
        </w:rPr>
        <w:t>5</w:t>
      </w:r>
      <w:r>
        <w:rPr>
          <w:rFonts w:hint="eastAsia" w:ascii="黑体" w:hAnsi="黑体" w:eastAsia="黑体" w:cs="黑体"/>
          <w:spacing w:val="-7"/>
          <w:sz w:val="28"/>
          <w:szCs w:val="28"/>
        </w:rPr>
        <w:t xml:space="preserve"> 日前，无论出于何种原因，采购代理机构或采购人可以主动地或在解答供应商提出的疑问时对竞争性磋商文件进行修改。</w:t>
      </w:r>
    </w:p>
    <w:p>
      <w:pPr>
        <w:pStyle w:val="24"/>
        <w:numPr>
          <w:ilvl w:val="1"/>
          <w:numId w:val="22"/>
        </w:numPr>
        <w:tabs>
          <w:tab w:val="left" w:pos="1219"/>
        </w:tabs>
        <w:spacing w:before="5" w:line="480" w:lineRule="exact"/>
        <w:ind w:left="315" w:right="352" w:firstLine="480"/>
        <w:jc w:val="both"/>
        <w:rPr>
          <w:rFonts w:hint="eastAsia" w:ascii="黑体" w:hAnsi="黑体" w:eastAsia="黑体" w:cs="黑体"/>
          <w:sz w:val="28"/>
          <w:szCs w:val="28"/>
        </w:rPr>
      </w:pPr>
      <w:r>
        <w:rPr>
          <w:rFonts w:hint="eastAsia" w:ascii="黑体" w:hAnsi="黑体" w:eastAsia="黑体" w:cs="黑体"/>
          <w:sz w:val="28"/>
          <w:szCs w:val="28"/>
        </w:rPr>
        <w:t>修改后的内容是竞争性磋商文件的组成部分，将以书面形式通知所有购买竞争性</w:t>
      </w:r>
      <w:r>
        <w:rPr>
          <w:rFonts w:hint="eastAsia" w:ascii="黑体" w:hAnsi="黑体" w:eastAsia="黑体" w:cs="黑体"/>
          <w:spacing w:val="-3"/>
          <w:sz w:val="28"/>
          <w:szCs w:val="28"/>
        </w:rPr>
        <w:t>磋商文件的供应商，并对潜在供应商具有约束力。潜在供应商在收到上述通知后，应立即</w:t>
      </w:r>
      <w:r>
        <w:rPr>
          <w:rFonts w:hint="eastAsia" w:ascii="黑体" w:hAnsi="黑体" w:eastAsia="黑体" w:cs="黑体"/>
          <w:sz w:val="28"/>
          <w:szCs w:val="28"/>
        </w:rPr>
        <w:t>以书面形式向采购代理机构或采购人确认。</w:t>
      </w:r>
    </w:p>
    <w:p>
      <w:pPr>
        <w:pStyle w:val="24"/>
        <w:numPr>
          <w:ilvl w:val="1"/>
          <w:numId w:val="22"/>
        </w:numPr>
        <w:tabs>
          <w:tab w:val="left" w:pos="1219"/>
        </w:tabs>
        <w:spacing w:before="5" w:line="480" w:lineRule="exact"/>
        <w:ind w:left="315" w:right="352" w:firstLine="480"/>
        <w:jc w:val="both"/>
        <w:rPr>
          <w:rFonts w:hint="eastAsia" w:ascii="黑体" w:hAnsi="黑体" w:eastAsia="黑体" w:cs="黑体"/>
          <w:sz w:val="28"/>
          <w:szCs w:val="28"/>
        </w:rPr>
      </w:pPr>
      <w:r>
        <w:rPr>
          <w:rFonts w:hint="eastAsia" w:ascii="黑体" w:hAnsi="黑体" w:eastAsia="黑体" w:cs="黑体"/>
          <w:sz w:val="28"/>
          <w:szCs w:val="28"/>
        </w:rPr>
        <w:t>为使供应商在编制响应文件时有充足时间对竞争性磋商文件的澄清、修改部分进</w:t>
      </w:r>
      <w:r>
        <w:rPr>
          <w:rFonts w:hint="eastAsia" w:ascii="黑体" w:hAnsi="黑体" w:eastAsia="黑体" w:cs="黑体"/>
          <w:spacing w:val="-3"/>
          <w:sz w:val="28"/>
          <w:szCs w:val="28"/>
        </w:rPr>
        <w:t>行研究，采购代理机构或采购人可适当推迟响应文件的截止时间，并书面通知所有购买竞</w:t>
      </w:r>
      <w:r>
        <w:rPr>
          <w:rFonts w:hint="eastAsia" w:ascii="黑体" w:hAnsi="黑体" w:eastAsia="黑体" w:cs="黑体"/>
          <w:sz w:val="28"/>
          <w:szCs w:val="28"/>
        </w:rPr>
        <w:t>争性磋商文件的供应商。</w:t>
      </w:r>
    </w:p>
    <w:p>
      <w:pPr>
        <w:pStyle w:val="4"/>
        <w:spacing w:line="480" w:lineRule="exact"/>
        <w:ind w:left="140" w:right="36"/>
        <w:rPr>
          <w:rFonts w:hint="eastAsia" w:ascii="黑体" w:hAnsi="黑体" w:eastAsia="黑体" w:cs="黑体"/>
          <w:sz w:val="28"/>
          <w:szCs w:val="28"/>
        </w:rPr>
      </w:pPr>
      <w:bookmarkStart w:id="58" w:name="三、响应文件的编制"/>
      <w:bookmarkEnd w:id="58"/>
      <w:bookmarkStart w:id="59" w:name="_Toc29333"/>
      <w:bookmarkStart w:id="60" w:name="_Toc24810"/>
      <w:r>
        <w:rPr>
          <w:rFonts w:hint="eastAsia" w:ascii="黑体" w:hAnsi="黑体" w:eastAsia="黑体" w:cs="黑体"/>
          <w:sz w:val="28"/>
          <w:szCs w:val="28"/>
        </w:rPr>
        <w:t>三、响应文件的编制</w:t>
      </w:r>
      <w:bookmarkEnd w:id="59"/>
      <w:bookmarkEnd w:id="60"/>
    </w:p>
    <w:p>
      <w:pPr>
        <w:pStyle w:val="6"/>
        <w:numPr>
          <w:ilvl w:val="0"/>
          <w:numId w:val="22"/>
        </w:numPr>
        <w:tabs>
          <w:tab w:val="left" w:pos="1100"/>
        </w:tabs>
        <w:spacing w:before="261" w:line="480" w:lineRule="exact"/>
        <w:ind w:left="1099"/>
        <w:rPr>
          <w:rFonts w:hint="eastAsia" w:ascii="黑体" w:hAnsi="黑体" w:eastAsia="黑体" w:cs="黑体"/>
          <w:sz w:val="28"/>
          <w:szCs w:val="28"/>
        </w:rPr>
      </w:pPr>
      <w:r>
        <w:rPr>
          <w:rFonts w:hint="eastAsia" w:ascii="黑体" w:hAnsi="黑体" w:eastAsia="黑体" w:cs="黑体"/>
          <w:sz w:val="28"/>
          <w:szCs w:val="28"/>
        </w:rPr>
        <w:t>竞标的语言及度量衡单位</w:t>
      </w:r>
    </w:p>
    <w:p>
      <w:pPr>
        <w:pStyle w:val="24"/>
        <w:numPr>
          <w:ilvl w:val="1"/>
          <w:numId w:val="22"/>
        </w:numPr>
        <w:tabs>
          <w:tab w:val="left" w:pos="1219"/>
        </w:tabs>
        <w:spacing w:before="192" w:line="480" w:lineRule="exact"/>
        <w:ind w:left="315" w:right="352" w:firstLine="540"/>
        <w:jc w:val="both"/>
        <w:rPr>
          <w:rFonts w:hint="eastAsia" w:ascii="黑体" w:hAnsi="黑体" w:eastAsia="黑体" w:cs="黑体"/>
          <w:sz w:val="28"/>
          <w:szCs w:val="28"/>
        </w:rPr>
      </w:pPr>
      <w:r>
        <w:rPr>
          <w:rFonts w:hint="eastAsia" w:ascii="黑体" w:hAnsi="黑体" w:eastAsia="黑体" w:cs="黑体"/>
          <w:sz w:val="28"/>
          <w:szCs w:val="28"/>
        </w:rPr>
        <w:t>供应商提交的响应文件以及供应商与采购代理机构或采购人就有关竞标的所有来</w:t>
      </w:r>
      <w:r>
        <w:rPr>
          <w:rFonts w:hint="eastAsia" w:ascii="黑体" w:hAnsi="黑体" w:eastAsia="黑体" w:cs="黑体"/>
          <w:spacing w:val="-3"/>
          <w:sz w:val="28"/>
          <w:szCs w:val="28"/>
        </w:rPr>
        <w:t>往函电均应使用简体中文。供应商提交的支持文件或印刷的文献可以用另一种语言，但相</w:t>
      </w:r>
      <w:r>
        <w:rPr>
          <w:rFonts w:hint="eastAsia" w:ascii="黑体" w:hAnsi="黑体" w:eastAsia="黑体" w:cs="黑体"/>
          <w:sz w:val="28"/>
          <w:szCs w:val="28"/>
        </w:rPr>
        <w:t>应内容应附有简体中文翻译本，在解释响应文件的修改内容时以简体中文翻译本为准。</w:t>
      </w:r>
    </w:p>
    <w:p>
      <w:pPr>
        <w:pStyle w:val="24"/>
        <w:numPr>
          <w:ilvl w:val="1"/>
          <w:numId w:val="22"/>
        </w:numPr>
        <w:tabs>
          <w:tab w:val="left" w:pos="1219"/>
        </w:tabs>
        <w:spacing w:before="192" w:line="480" w:lineRule="exact"/>
        <w:ind w:left="315" w:right="352" w:firstLine="540"/>
        <w:jc w:val="both"/>
        <w:rPr>
          <w:rFonts w:hint="eastAsia" w:ascii="黑体" w:hAnsi="黑体" w:eastAsia="黑体" w:cs="黑体"/>
          <w:sz w:val="28"/>
          <w:szCs w:val="28"/>
        </w:rPr>
      </w:pPr>
      <w:r>
        <w:rPr>
          <w:rFonts w:hint="eastAsia" w:ascii="黑体" w:hAnsi="黑体" w:eastAsia="黑体" w:cs="黑体"/>
          <w:sz w:val="28"/>
          <w:szCs w:val="28"/>
        </w:rPr>
        <w:t>除竞争性磋商文件另有规定外，响应文件中使用的计量单位应使用中华人民共和国法定计量单位。</w:t>
      </w:r>
    </w:p>
    <w:p>
      <w:pPr>
        <w:pStyle w:val="6"/>
        <w:numPr>
          <w:ilvl w:val="0"/>
          <w:numId w:val="22"/>
        </w:numPr>
        <w:tabs>
          <w:tab w:val="left" w:pos="1100"/>
        </w:tabs>
        <w:spacing w:before="192" w:line="480" w:lineRule="exact"/>
        <w:ind w:left="1099"/>
        <w:rPr>
          <w:rFonts w:hint="eastAsia" w:ascii="黑体" w:hAnsi="黑体" w:eastAsia="黑体" w:cs="黑体"/>
          <w:sz w:val="28"/>
          <w:szCs w:val="28"/>
        </w:rPr>
      </w:pPr>
      <w:r>
        <w:rPr>
          <w:rFonts w:hint="eastAsia" w:ascii="黑体" w:hAnsi="黑体" w:eastAsia="黑体" w:cs="黑体"/>
          <w:sz w:val="28"/>
          <w:szCs w:val="28"/>
        </w:rPr>
        <w:t>响应文件的构成</w:t>
      </w:r>
    </w:p>
    <w:p>
      <w:pPr>
        <w:pStyle w:val="24"/>
        <w:numPr>
          <w:ilvl w:val="1"/>
          <w:numId w:val="22"/>
        </w:numPr>
        <w:tabs>
          <w:tab w:val="left" w:pos="1157"/>
        </w:tabs>
        <w:spacing w:before="191" w:line="480" w:lineRule="exact"/>
        <w:ind w:left="1157" w:hanging="361"/>
        <w:rPr>
          <w:rFonts w:hint="eastAsia" w:ascii="黑体" w:hAnsi="黑体" w:eastAsia="黑体" w:cs="黑体"/>
          <w:sz w:val="28"/>
          <w:szCs w:val="28"/>
        </w:rPr>
      </w:pPr>
      <w:r>
        <w:rPr>
          <w:rFonts w:hint="eastAsia" w:ascii="黑体" w:hAnsi="黑体" w:eastAsia="黑体" w:cs="黑体"/>
          <w:sz w:val="28"/>
          <w:szCs w:val="28"/>
        </w:rPr>
        <w:t>供应商编制的响应文件应包括但不少于下列内容：</w:t>
      </w:r>
    </w:p>
    <w:p>
      <w:pPr>
        <w:pStyle w:val="24"/>
        <w:numPr>
          <w:ilvl w:val="0"/>
          <w:numId w:val="26"/>
        </w:numPr>
        <w:tabs>
          <w:tab w:val="left" w:pos="1397"/>
        </w:tabs>
        <w:spacing w:before="195" w:line="480" w:lineRule="exact"/>
        <w:rPr>
          <w:rFonts w:hint="eastAsia" w:ascii="黑体" w:hAnsi="黑体" w:eastAsia="黑体" w:cs="黑体"/>
          <w:sz w:val="28"/>
          <w:szCs w:val="28"/>
        </w:rPr>
      </w:pPr>
      <w:r>
        <w:rPr>
          <w:rFonts w:hint="eastAsia" w:ascii="黑体" w:hAnsi="黑体" w:eastAsia="黑体" w:cs="黑体"/>
          <w:sz w:val="28"/>
          <w:szCs w:val="28"/>
        </w:rPr>
        <w:t>竞标函；</w:t>
      </w:r>
    </w:p>
    <w:p>
      <w:pPr>
        <w:pStyle w:val="24"/>
        <w:numPr>
          <w:ilvl w:val="0"/>
          <w:numId w:val="26"/>
        </w:numPr>
        <w:tabs>
          <w:tab w:val="left" w:pos="1397"/>
        </w:tabs>
        <w:spacing w:before="191" w:line="480" w:lineRule="exact"/>
        <w:rPr>
          <w:rFonts w:hint="eastAsia" w:ascii="黑体" w:hAnsi="黑体" w:eastAsia="黑体" w:cs="黑体"/>
          <w:sz w:val="28"/>
          <w:szCs w:val="28"/>
        </w:rPr>
      </w:pPr>
      <w:r>
        <w:rPr>
          <w:rFonts w:hint="eastAsia" w:ascii="黑体" w:hAnsi="黑体" w:eastAsia="黑体" w:cs="黑体"/>
          <w:sz w:val="28"/>
          <w:szCs w:val="28"/>
        </w:rPr>
        <w:t>竞标首轮报价表；</w:t>
      </w:r>
    </w:p>
    <w:p>
      <w:pPr>
        <w:pStyle w:val="24"/>
        <w:numPr>
          <w:ilvl w:val="0"/>
          <w:numId w:val="26"/>
        </w:numPr>
        <w:tabs>
          <w:tab w:val="left" w:pos="1397"/>
        </w:tabs>
        <w:spacing w:before="192" w:line="480" w:lineRule="exact"/>
        <w:rPr>
          <w:rFonts w:hint="eastAsia" w:ascii="黑体" w:hAnsi="黑体" w:eastAsia="黑体" w:cs="黑体"/>
          <w:sz w:val="28"/>
          <w:szCs w:val="28"/>
        </w:rPr>
      </w:pPr>
      <w:r>
        <w:rPr>
          <w:rFonts w:hint="eastAsia" w:ascii="黑体" w:hAnsi="黑体" w:eastAsia="黑体" w:cs="黑体"/>
          <w:sz w:val="28"/>
          <w:szCs w:val="28"/>
        </w:rPr>
        <w:t>法定代表人授权委托书；</w:t>
      </w:r>
    </w:p>
    <w:p>
      <w:pPr>
        <w:pStyle w:val="24"/>
        <w:numPr>
          <w:ilvl w:val="0"/>
          <w:numId w:val="26"/>
        </w:numPr>
        <w:tabs>
          <w:tab w:val="left" w:pos="1397"/>
        </w:tabs>
        <w:spacing w:before="191" w:line="480" w:lineRule="exact"/>
        <w:rPr>
          <w:rFonts w:hint="eastAsia" w:ascii="黑体" w:hAnsi="黑体" w:eastAsia="黑体" w:cs="黑体"/>
          <w:sz w:val="28"/>
          <w:szCs w:val="28"/>
        </w:rPr>
      </w:pPr>
      <w:r>
        <w:rPr>
          <w:rFonts w:hint="eastAsia" w:ascii="黑体" w:hAnsi="黑体" w:eastAsia="黑体" w:cs="黑体"/>
          <w:sz w:val="28"/>
          <w:szCs w:val="28"/>
        </w:rPr>
        <w:t>技术要求响应的详细描述；</w:t>
      </w:r>
    </w:p>
    <w:p>
      <w:pPr>
        <w:pStyle w:val="24"/>
        <w:numPr>
          <w:ilvl w:val="0"/>
          <w:numId w:val="26"/>
        </w:numPr>
        <w:tabs>
          <w:tab w:val="left" w:pos="1397"/>
        </w:tabs>
        <w:spacing w:before="195" w:line="480" w:lineRule="exact"/>
        <w:rPr>
          <w:rFonts w:hint="eastAsia" w:ascii="黑体" w:hAnsi="黑体" w:eastAsia="黑体" w:cs="黑体"/>
          <w:sz w:val="28"/>
          <w:szCs w:val="28"/>
        </w:rPr>
      </w:pPr>
      <w:r>
        <w:rPr>
          <w:rFonts w:hint="eastAsia" w:ascii="黑体" w:hAnsi="黑体" w:eastAsia="黑体" w:cs="黑体"/>
          <w:sz w:val="28"/>
          <w:szCs w:val="28"/>
        </w:rPr>
        <w:t>项目管理机构；</w:t>
      </w:r>
    </w:p>
    <w:p>
      <w:pPr>
        <w:pStyle w:val="24"/>
        <w:numPr>
          <w:ilvl w:val="0"/>
          <w:numId w:val="26"/>
        </w:numPr>
        <w:tabs>
          <w:tab w:val="left" w:pos="1397"/>
        </w:tabs>
        <w:spacing w:before="191" w:line="480" w:lineRule="exact"/>
        <w:rPr>
          <w:rFonts w:hint="eastAsia" w:ascii="黑体" w:hAnsi="黑体" w:eastAsia="黑体" w:cs="黑体"/>
          <w:sz w:val="28"/>
          <w:szCs w:val="28"/>
        </w:rPr>
      </w:pPr>
      <w:r>
        <w:rPr>
          <w:rFonts w:hint="eastAsia" w:ascii="黑体" w:hAnsi="黑体" w:eastAsia="黑体" w:cs="黑体"/>
          <w:sz w:val="28"/>
          <w:szCs w:val="28"/>
        </w:rPr>
        <w:t>供应商资格、资信证明；</w:t>
      </w:r>
    </w:p>
    <w:p>
      <w:pPr>
        <w:pStyle w:val="24"/>
        <w:numPr>
          <w:ilvl w:val="0"/>
          <w:numId w:val="26"/>
        </w:numPr>
        <w:tabs>
          <w:tab w:val="left" w:pos="1397"/>
        </w:tabs>
        <w:spacing w:before="192" w:line="480" w:lineRule="exact"/>
        <w:rPr>
          <w:rFonts w:hint="eastAsia" w:ascii="黑体" w:hAnsi="黑体" w:eastAsia="黑体" w:cs="黑体"/>
          <w:sz w:val="28"/>
          <w:szCs w:val="28"/>
        </w:rPr>
      </w:pPr>
      <w:r>
        <w:rPr>
          <w:rFonts w:hint="eastAsia" w:ascii="黑体" w:hAnsi="黑体" w:eastAsia="黑体" w:cs="黑体"/>
          <w:sz w:val="28"/>
          <w:szCs w:val="28"/>
        </w:rPr>
        <w:t>供应商认为需提供的相关资料。</w:t>
      </w:r>
    </w:p>
    <w:p>
      <w:pPr>
        <w:pStyle w:val="6"/>
        <w:numPr>
          <w:ilvl w:val="1"/>
          <w:numId w:val="22"/>
        </w:numPr>
        <w:tabs>
          <w:tab w:val="left" w:pos="1164"/>
        </w:tabs>
        <w:spacing w:before="194" w:line="480" w:lineRule="exact"/>
        <w:ind w:left="315" w:right="316" w:firstLine="480"/>
        <w:rPr>
          <w:rFonts w:hint="eastAsia" w:ascii="黑体" w:hAnsi="黑体" w:eastAsia="黑体" w:cs="黑体"/>
          <w:sz w:val="28"/>
          <w:szCs w:val="28"/>
        </w:rPr>
      </w:pPr>
      <w:r>
        <w:rPr>
          <w:rFonts w:hint="eastAsia" w:ascii="黑体" w:hAnsi="黑体" w:eastAsia="黑体" w:cs="黑体"/>
          <w:sz w:val="28"/>
          <w:szCs w:val="28"/>
        </w:rPr>
        <w:t>响应文件应当对竞争性磋商文件有关</w:t>
      </w:r>
      <w:r>
        <w:rPr>
          <w:rFonts w:hint="eastAsia" w:ascii="黑体" w:hAnsi="黑体" w:eastAsia="黑体" w:cs="黑体"/>
          <w:sz w:val="28"/>
          <w:szCs w:val="28"/>
          <w:lang w:eastAsia="zh-CN"/>
        </w:rPr>
        <w:t>供货时间</w:t>
      </w:r>
      <w:r>
        <w:rPr>
          <w:rFonts w:hint="eastAsia" w:ascii="黑体" w:hAnsi="黑体" w:eastAsia="黑体" w:cs="黑体"/>
          <w:sz w:val="28"/>
          <w:szCs w:val="28"/>
        </w:rPr>
        <w:t>、</w:t>
      </w:r>
      <w:r>
        <w:rPr>
          <w:rFonts w:hint="eastAsia" w:ascii="黑体" w:hAnsi="黑体" w:eastAsia="黑体" w:cs="黑体"/>
          <w:sz w:val="28"/>
          <w:szCs w:val="28"/>
          <w:lang w:eastAsia="zh-CN"/>
        </w:rPr>
        <w:t>服务地点</w:t>
      </w:r>
      <w:r>
        <w:rPr>
          <w:rFonts w:hint="eastAsia" w:ascii="黑体" w:hAnsi="黑体" w:eastAsia="黑体" w:cs="黑体"/>
          <w:sz w:val="28"/>
          <w:szCs w:val="28"/>
        </w:rPr>
        <w:t>、</w:t>
      </w:r>
      <w:r>
        <w:rPr>
          <w:rFonts w:hint="eastAsia" w:ascii="黑体" w:hAnsi="黑体" w:eastAsia="黑体" w:cs="黑体"/>
          <w:sz w:val="28"/>
          <w:szCs w:val="28"/>
          <w:lang w:eastAsia="zh-CN"/>
        </w:rPr>
        <w:t>验收</w:t>
      </w:r>
      <w:r>
        <w:rPr>
          <w:rFonts w:hint="eastAsia" w:ascii="黑体" w:hAnsi="黑体" w:eastAsia="黑体" w:cs="黑体"/>
          <w:sz w:val="28"/>
          <w:szCs w:val="28"/>
        </w:rPr>
        <w:t>要求、竞标有效期、技术标准和要求等实质性要求和条件作出响应。</w:t>
      </w:r>
    </w:p>
    <w:p>
      <w:pPr>
        <w:pStyle w:val="24"/>
        <w:numPr>
          <w:ilvl w:val="1"/>
          <w:numId w:val="22"/>
        </w:numPr>
        <w:tabs>
          <w:tab w:val="left" w:pos="1161"/>
        </w:tabs>
        <w:spacing w:before="2" w:line="480" w:lineRule="exact"/>
        <w:ind w:left="315" w:right="350" w:firstLine="480"/>
        <w:rPr>
          <w:rFonts w:hint="eastAsia" w:ascii="黑体" w:hAnsi="黑体" w:eastAsia="黑体" w:cs="黑体"/>
          <w:sz w:val="28"/>
          <w:szCs w:val="28"/>
        </w:rPr>
      </w:pPr>
      <w:r>
        <w:rPr>
          <w:rFonts w:hint="eastAsia" w:ascii="黑体" w:hAnsi="黑体" w:eastAsia="黑体" w:cs="黑体"/>
          <w:sz w:val="28"/>
          <w:szCs w:val="28"/>
        </w:rPr>
        <w:t>供应商必须保证响应文件所提供的全部资料真实可靠，并接受采购人或采购代理机构对其中任何资料进一步核实的要求。</w:t>
      </w:r>
    </w:p>
    <w:p>
      <w:pPr>
        <w:pStyle w:val="24"/>
        <w:numPr>
          <w:ilvl w:val="1"/>
          <w:numId w:val="22"/>
        </w:numPr>
        <w:tabs>
          <w:tab w:val="left" w:pos="1161"/>
        </w:tabs>
        <w:spacing w:line="480" w:lineRule="exact"/>
        <w:ind w:left="315" w:right="350" w:firstLine="480"/>
        <w:rPr>
          <w:rFonts w:hint="eastAsia" w:ascii="黑体" w:hAnsi="黑体" w:eastAsia="黑体" w:cs="黑体"/>
          <w:sz w:val="28"/>
          <w:szCs w:val="28"/>
        </w:rPr>
      </w:pPr>
      <w:r>
        <w:rPr>
          <w:rFonts w:hint="eastAsia" w:ascii="黑体" w:hAnsi="黑体" w:eastAsia="黑体" w:cs="黑体"/>
          <w:sz w:val="28"/>
          <w:szCs w:val="28"/>
        </w:rPr>
        <w:t>如果因为供应商响应文件填报的内容不详，或没有提供竞争性磋商文件中所要求的全部资料及数据，由此造成的后果，其责任由供应商承担。</w:t>
      </w:r>
    </w:p>
    <w:p>
      <w:pPr>
        <w:pStyle w:val="6"/>
        <w:numPr>
          <w:ilvl w:val="0"/>
          <w:numId w:val="22"/>
        </w:numPr>
        <w:tabs>
          <w:tab w:val="left" w:pos="1160"/>
        </w:tabs>
        <w:spacing w:before="3" w:line="480" w:lineRule="exact"/>
        <w:ind w:left="1159" w:hanging="364"/>
        <w:rPr>
          <w:rFonts w:hint="eastAsia" w:ascii="黑体" w:hAnsi="黑体" w:eastAsia="黑体" w:cs="黑体"/>
          <w:sz w:val="28"/>
          <w:szCs w:val="28"/>
        </w:rPr>
      </w:pPr>
      <w:r>
        <w:rPr>
          <w:rFonts w:hint="eastAsia" w:ascii="黑体" w:hAnsi="黑体" w:eastAsia="黑体" w:cs="黑体"/>
          <w:sz w:val="28"/>
          <w:szCs w:val="28"/>
        </w:rPr>
        <w:t>响应文件的编制</w:t>
      </w:r>
    </w:p>
    <w:p>
      <w:pPr>
        <w:pStyle w:val="24"/>
        <w:numPr>
          <w:ilvl w:val="1"/>
          <w:numId w:val="22"/>
        </w:numPr>
        <w:tabs>
          <w:tab w:val="left" w:pos="1277"/>
        </w:tabs>
        <w:spacing w:before="192" w:line="480" w:lineRule="exact"/>
        <w:ind w:left="315" w:right="349" w:firstLine="480"/>
        <w:jc w:val="both"/>
        <w:rPr>
          <w:rFonts w:hint="eastAsia" w:ascii="黑体" w:hAnsi="黑体" w:eastAsia="黑体" w:cs="黑体"/>
          <w:sz w:val="28"/>
          <w:szCs w:val="28"/>
        </w:rPr>
      </w:pPr>
      <w:r>
        <w:rPr>
          <w:rFonts w:hint="eastAsia" w:ascii="黑体" w:hAnsi="黑体" w:eastAsia="黑体" w:cs="黑体"/>
          <w:spacing w:val="-2"/>
          <w:sz w:val="28"/>
          <w:szCs w:val="28"/>
        </w:rPr>
        <w:t>供应商应按竞争性磋商文件中提供的响应文件格式编写响应文件，如有必要，可以增加附页，作为响应文件的组成部分。响应文件应编写目录，页码必须连续，采用胶订</w:t>
      </w:r>
      <w:r>
        <w:rPr>
          <w:rFonts w:hint="eastAsia" w:ascii="黑体" w:hAnsi="黑体" w:eastAsia="黑体" w:cs="黑体"/>
          <w:spacing w:val="-1"/>
          <w:sz w:val="28"/>
          <w:szCs w:val="28"/>
        </w:rPr>
        <w:t xml:space="preserve">方式牢固装订成册，不可活页装订；对未经装订的响应文件可能发生的文件散落或缺损， </w:t>
      </w:r>
      <w:r>
        <w:rPr>
          <w:rFonts w:hint="eastAsia" w:ascii="黑体" w:hAnsi="黑体" w:eastAsia="黑体" w:cs="黑体"/>
          <w:sz w:val="28"/>
          <w:szCs w:val="28"/>
        </w:rPr>
        <w:t>由此产生的后果其责任由供应商承担。</w:t>
      </w:r>
    </w:p>
    <w:p>
      <w:pPr>
        <w:pStyle w:val="24"/>
        <w:numPr>
          <w:ilvl w:val="1"/>
          <w:numId w:val="22"/>
        </w:numPr>
        <w:tabs>
          <w:tab w:val="left" w:pos="1277"/>
        </w:tabs>
        <w:spacing w:line="480" w:lineRule="exact"/>
        <w:ind w:left="315" w:right="352" w:firstLine="480"/>
        <w:rPr>
          <w:rFonts w:hint="eastAsia" w:ascii="黑体" w:hAnsi="黑体" w:eastAsia="黑体" w:cs="黑体"/>
          <w:sz w:val="28"/>
          <w:szCs w:val="28"/>
        </w:rPr>
      </w:pPr>
      <w:r>
        <w:rPr>
          <w:rFonts w:hint="eastAsia" w:ascii="黑体" w:hAnsi="黑体" w:eastAsia="黑体" w:cs="黑体"/>
          <w:spacing w:val="-2"/>
          <w:sz w:val="28"/>
          <w:szCs w:val="28"/>
        </w:rPr>
        <w:t>供应商应完整地填写竞争性磋商文件中提供的竞标函、竞标首轮报价表、资格资</w:t>
      </w:r>
      <w:r>
        <w:rPr>
          <w:rFonts w:hint="eastAsia" w:ascii="黑体" w:hAnsi="黑体" w:eastAsia="黑体" w:cs="黑体"/>
          <w:sz w:val="28"/>
          <w:szCs w:val="28"/>
        </w:rPr>
        <w:t>信证明文件等竞争性磋商文件中规定的所有内容。</w:t>
      </w:r>
    </w:p>
    <w:p>
      <w:pPr>
        <w:pStyle w:val="24"/>
        <w:numPr>
          <w:ilvl w:val="1"/>
          <w:numId w:val="22"/>
        </w:numPr>
        <w:tabs>
          <w:tab w:val="left" w:pos="1277"/>
        </w:tabs>
        <w:spacing w:line="480" w:lineRule="exact"/>
        <w:ind w:left="315" w:right="352" w:firstLine="480"/>
        <w:rPr>
          <w:rFonts w:hint="eastAsia" w:ascii="黑体" w:hAnsi="黑体" w:eastAsia="黑体" w:cs="黑体"/>
          <w:sz w:val="28"/>
          <w:szCs w:val="28"/>
        </w:rPr>
      </w:pPr>
      <w:r>
        <w:rPr>
          <w:rFonts w:hint="eastAsia" w:ascii="黑体" w:hAnsi="黑体" w:eastAsia="黑体" w:cs="黑体"/>
          <w:spacing w:val="-2"/>
          <w:sz w:val="28"/>
          <w:szCs w:val="28"/>
        </w:rPr>
        <w:t>供应商必须保证响应文件所提供的全部资料真实可靠，并接受采购人或采购代理</w:t>
      </w:r>
      <w:r>
        <w:rPr>
          <w:rFonts w:hint="eastAsia" w:ascii="黑体" w:hAnsi="黑体" w:eastAsia="黑体" w:cs="黑体"/>
          <w:sz w:val="28"/>
          <w:szCs w:val="28"/>
        </w:rPr>
        <w:t>机构对其中任何资料进一步核实的要求。</w:t>
      </w:r>
    </w:p>
    <w:p>
      <w:pPr>
        <w:pStyle w:val="24"/>
        <w:numPr>
          <w:ilvl w:val="1"/>
          <w:numId w:val="22"/>
        </w:numPr>
        <w:tabs>
          <w:tab w:val="left" w:pos="1277"/>
        </w:tabs>
        <w:spacing w:line="480" w:lineRule="exact"/>
        <w:ind w:left="315" w:right="352" w:firstLine="480"/>
        <w:rPr>
          <w:rFonts w:hint="eastAsia" w:ascii="黑体" w:hAnsi="黑体" w:eastAsia="黑体" w:cs="黑体"/>
          <w:sz w:val="28"/>
          <w:szCs w:val="28"/>
        </w:rPr>
      </w:pPr>
      <w:r>
        <w:rPr>
          <w:rFonts w:hint="eastAsia" w:ascii="黑体" w:hAnsi="黑体" w:eastAsia="黑体" w:cs="黑体"/>
          <w:spacing w:val="-2"/>
          <w:sz w:val="28"/>
          <w:szCs w:val="28"/>
        </w:rPr>
        <w:t>如果因为供应商响应文件填报的内容不详，或没有提供竞争性磋商文件中所要求</w:t>
      </w:r>
      <w:r>
        <w:rPr>
          <w:rFonts w:hint="eastAsia" w:ascii="黑体" w:hAnsi="黑体" w:eastAsia="黑体" w:cs="黑体"/>
          <w:sz w:val="28"/>
          <w:szCs w:val="28"/>
        </w:rPr>
        <w:t>的全部资料及数据，由此造成的后果，其责任由供应商承担。响应文件用纸外形尺寸应统一为A4纸规格。</w:t>
      </w:r>
    </w:p>
    <w:p>
      <w:pPr>
        <w:pStyle w:val="6"/>
        <w:numPr>
          <w:ilvl w:val="0"/>
          <w:numId w:val="22"/>
        </w:numPr>
        <w:tabs>
          <w:tab w:val="left" w:pos="1160"/>
        </w:tabs>
        <w:spacing w:before="192" w:line="480" w:lineRule="exact"/>
        <w:ind w:left="1159" w:hanging="364"/>
        <w:rPr>
          <w:rFonts w:hint="eastAsia" w:ascii="黑体" w:hAnsi="黑体" w:eastAsia="黑体" w:cs="黑体"/>
          <w:sz w:val="28"/>
          <w:szCs w:val="28"/>
        </w:rPr>
      </w:pPr>
      <w:r>
        <w:rPr>
          <w:rFonts w:hint="eastAsia" w:ascii="黑体" w:hAnsi="黑体" w:eastAsia="黑体" w:cs="黑体"/>
          <w:sz w:val="28"/>
          <w:szCs w:val="28"/>
        </w:rPr>
        <w:t>竞标报价</w:t>
      </w:r>
    </w:p>
    <w:p>
      <w:pPr>
        <w:pStyle w:val="24"/>
        <w:numPr>
          <w:ilvl w:val="1"/>
          <w:numId w:val="22"/>
        </w:numPr>
        <w:tabs>
          <w:tab w:val="left" w:pos="1277"/>
        </w:tabs>
        <w:spacing w:before="191" w:line="480" w:lineRule="exact"/>
        <w:rPr>
          <w:rFonts w:hint="eastAsia" w:ascii="黑体" w:hAnsi="黑体" w:eastAsia="黑体" w:cs="黑体"/>
          <w:sz w:val="28"/>
          <w:szCs w:val="28"/>
        </w:rPr>
      </w:pPr>
      <w:r>
        <w:rPr>
          <w:rFonts w:hint="eastAsia" w:ascii="黑体" w:hAnsi="黑体" w:eastAsia="黑体" w:cs="黑体"/>
          <w:sz w:val="28"/>
          <w:szCs w:val="28"/>
        </w:rPr>
        <w:t>11.1供应商应按竞争性磋商响应文件“首轮报价表”要求的统一格式填写，并由法定代表人或委托代理人签署、盖章。</w:t>
      </w:r>
    </w:p>
    <w:p>
      <w:pPr>
        <w:pStyle w:val="24"/>
        <w:numPr>
          <w:ilvl w:val="1"/>
          <w:numId w:val="22"/>
        </w:numPr>
        <w:tabs>
          <w:tab w:val="left" w:pos="1277"/>
        </w:tabs>
        <w:spacing w:before="195" w:line="480" w:lineRule="exact"/>
        <w:ind w:left="315" w:right="352" w:firstLine="480"/>
        <w:rPr>
          <w:rFonts w:hint="eastAsia" w:ascii="黑体" w:hAnsi="黑体" w:eastAsia="黑体" w:cs="黑体"/>
          <w:sz w:val="28"/>
          <w:szCs w:val="28"/>
        </w:rPr>
      </w:pPr>
      <w:r>
        <w:rPr>
          <w:rFonts w:hint="eastAsia" w:ascii="黑体" w:hAnsi="黑体" w:eastAsia="黑体" w:cs="黑体"/>
          <w:spacing w:val="-3"/>
          <w:sz w:val="28"/>
          <w:szCs w:val="28"/>
        </w:rPr>
        <w:t>供应商应按照采购清单进行报价。竞标总价中不得包含竞争性磋商</w:t>
      </w:r>
      <w:r>
        <w:rPr>
          <w:rFonts w:hint="eastAsia" w:ascii="黑体" w:hAnsi="黑体" w:eastAsia="黑体" w:cs="黑体"/>
          <w:sz w:val="28"/>
          <w:szCs w:val="28"/>
        </w:rPr>
        <w:t>文件要求以外的内容，否则，在评审时不予核减。</w:t>
      </w:r>
    </w:p>
    <w:p>
      <w:pPr>
        <w:pStyle w:val="24"/>
        <w:numPr>
          <w:ilvl w:val="1"/>
          <w:numId w:val="22"/>
        </w:numPr>
        <w:tabs>
          <w:tab w:val="left" w:pos="1277"/>
        </w:tabs>
        <w:spacing w:before="2" w:line="480" w:lineRule="exact"/>
        <w:ind w:left="315" w:right="350" w:firstLine="480"/>
        <w:jc w:val="both"/>
        <w:rPr>
          <w:rFonts w:hint="eastAsia" w:ascii="黑体" w:hAnsi="黑体" w:eastAsia="黑体" w:cs="黑体"/>
          <w:sz w:val="28"/>
          <w:szCs w:val="28"/>
        </w:rPr>
      </w:pPr>
      <w:r>
        <w:rPr>
          <w:rFonts w:hint="eastAsia" w:ascii="黑体" w:hAnsi="黑体" w:eastAsia="黑体" w:cs="黑体"/>
          <w:spacing w:val="-3"/>
          <w:sz w:val="28"/>
          <w:szCs w:val="28"/>
        </w:rPr>
        <w:t>供应商应按竞争性磋商文件“竞标首轮报价表”要求的统一格式填写，并由法定</w:t>
      </w:r>
      <w:r>
        <w:rPr>
          <w:rFonts w:hint="eastAsia" w:ascii="黑体" w:hAnsi="黑体" w:eastAsia="黑体" w:cs="黑体"/>
          <w:spacing w:val="-2"/>
          <w:sz w:val="28"/>
          <w:szCs w:val="28"/>
        </w:rPr>
        <w:t>代表人或委托代理人签字或盖章并加盖供应商单位公章。此表除在响应文件中提供外，还要将另一份完全相同的“竞标首轮报价表”放入密封的信封内，竞标时单独递交。以上内</w:t>
      </w:r>
      <w:r>
        <w:rPr>
          <w:rFonts w:hint="eastAsia" w:ascii="黑体" w:hAnsi="黑体" w:eastAsia="黑体" w:cs="黑体"/>
          <w:sz w:val="28"/>
          <w:szCs w:val="28"/>
        </w:rPr>
        <w:t>容缺一不可，否则，其竞标将被视为无效竞标。</w:t>
      </w:r>
    </w:p>
    <w:p>
      <w:pPr>
        <w:pStyle w:val="24"/>
        <w:numPr>
          <w:ilvl w:val="1"/>
          <w:numId w:val="22"/>
        </w:numPr>
        <w:tabs>
          <w:tab w:val="left" w:pos="1277"/>
        </w:tabs>
        <w:spacing w:line="480" w:lineRule="exact"/>
        <w:ind w:left="315" w:right="352" w:firstLine="480"/>
        <w:jc w:val="both"/>
        <w:rPr>
          <w:rFonts w:hint="eastAsia" w:ascii="黑体" w:hAnsi="黑体" w:eastAsia="黑体" w:cs="黑体"/>
          <w:sz w:val="28"/>
          <w:szCs w:val="28"/>
        </w:rPr>
      </w:pPr>
      <w:r>
        <w:rPr>
          <w:rFonts w:hint="eastAsia" w:ascii="黑体" w:hAnsi="黑体" w:eastAsia="黑体" w:cs="黑体"/>
          <w:spacing w:val="-2"/>
          <w:sz w:val="28"/>
          <w:szCs w:val="28"/>
        </w:rPr>
        <w:t>参加磋商的供应商可自行到项目地点踏勘，以充分了解现场情况、作业条件及任何其他足以影响竞标报价的情况，任何因忽视或误解现场环境而导致的索赔或工期延长申</w:t>
      </w:r>
      <w:r>
        <w:rPr>
          <w:rFonts w:hint="eastAsia" w:ascii="黑体" w:hAnsi="黑体" w:eastAsia="黑体" w:cs="黑体"/>
          <w:sz w:val="28"/>
          <w:szCs w:val="28"/>
        </w:rPr>
        <w:t>请将不予批准。</w:t>
      </w:r>
    </w:p>
    <w:p>
      <w:pPr>
        <w:pStyle w:val="24"/>
        <w:numPr>
          <w:ilvl w:val="1"/>
          <w:numId w:val="22"/>
        </w:numPr>
        <w:tabs>
          <w:tab w:val="left" w:pos="1277"/>
        </w:tabs>
        <w:spacing w:before="2" w:line="480" w:lineRule="exact"/>
        <w:rPr>
          <w:rFonts w:hint="eastAsia" w:ascii="黑体" w:hAnsi="黑体" w:eastAsia="黑体" w:cs="黑体"/>
          <w:sz w:val="28"/>
          <w:szCs w:val="28"/>
        </w:rPr>
      </w:pPr>
      <w:r>
        <w:rPr>
          <w:rFonts w:hint="eastAsia" w:ascii="黑体" w:hAnsi="黑体" w:eastAsia="黑体" w:cs="黑体"/>
          <w:sz w:val="28"/>
          <w:szCs w:val="28"/>
        </w:rPr>
        <w:t>税金及规费的费率必须与规定的费率一致。</w:t>
      </w:r>
    </w:p>
    <w:p>
      <w:pPr>
        <w:pStyle w:val="24"/>
        <w:numPr>
          <w:ilvl w:val="1"/>
          <w:numId w:val="22"/>
        </w:numPr>
        <w:tabs>
          <w:tab w:val="left" w:pos="1277"/>
        </w:tabs>
        <w:spacing w:before="192" w:line="480" w:lineRule="exact"/>
        <w:rPr>
          <w:rFonts w:hint="eastAsia" w:ascii="黑体" w:hAnsi="黑体" w:eastAsia="黑体" w:cs="黑体"/>
          <w:sz w:val="28"/>
          <w:szCs w:val="28"/>
        </w:rPr>
      </w:pPr>
      <w:r>
        <w:rPr>
          <w:rFonts w:hint="eastAsia" w:ascii="黑体" w:hAnsi="黑体" w:eastAsia="黑体" w:cs="黑体"/>
          <w:sz w:val="28"/>
          <w:szCs w:val="28"/>
        </w:rPr>
        <w:t>暂列金额、材料暂估价必须按采购人给定的内容、金额计取。</w:t>
      </w:r>
    </w:p>
    <w:p>
      <w:pPr>
        <w:pStyle w:val="24"/>
        <w:numPr>
          <w:ilvl w:val="1"/>
          <w:numId w:val="22"/>
        </w:numPr>
        <w:tabs>
          <w:tab w:val="left" w:pos="1277"/>
        </w:tabs>
        <w:spacing w:before="191" w:line="480" w:lineRule="exact"/>
        <w:rPr>
          <w:rFonts w:hint="eastAsia" w:ascii="黑体" w:hAnsi="黑体" w:eastAsia="黑体" w:cs="黑体"/>
          <w:sz w:val="28"/>
          <w:szCs w:val="28"/>
        </w:rPr>
      </w:pPr>
      <w:r>
        <w:rPr>
          <w:rFonts w:hint="eastAsia" w:ascii="黑体" w:hAnsi="黑体" w:eastAsia="黑体" w:cs="黑体"/>
          <w:sz w:val="28"/>
          <w:szCs w:val="28"/>
        </w:rPr>
        <w:t>竞标报价的修正方式：</w:t>
      </w:r>
    </w:p>
    <w:p>
      <w:pPr>
        <w:pStyle w:val="24"/>
        <w:numPr>
          <w:ilvl w:val="0"/>
          <w:numId w:val="27"/>
        </w:numPr>
        <w:tabs>
          <w:tab w:val="left" w:pos="1397"/>
        </w:tabs>
        <w:spacing w:before="194" w:line="480" w:lineRule="exact"/>
        <w:rPr>
          <w:rFonts w:hint="eastAsia" w:ascii="黑体" w:hAnsi="黑体" w:eastAsia="黑体" w:cs="黑体"/>
          <w:sz w:val="28"/>
          <w:szCs w:val="28"/>
        </w:rPr>
      </w:pPr>
      <w:r>
        <w:rPr>
          <w:rFonts w:hint="eastAsia" w:ascii="黑体" w:hAnsi="黑体" w:eastAsia="黑体" w:cs="黑体"/>
          <w:sz w:val="28"/>
          <w:szCs w:val="28"/>
        </w:rPr>
        <w:t>竞标报价的大写金额与小写金额不一致的，以大写金额为准进行修正。</w:t>
      </w:r>
    </w:p>
    <w:p>
      <w:pPr>
        <w:pStyle w:val="24"/>
        <w:numPr>
          <w:ilvl w:val="0"/>
          <w:numId w:val="27"/>
        </w:numPr>
        <w:tabs>
          <w:tab w:val="left" w:pos="1397"/>
        </w:tabs>
        <w:spacing w:before="192" w:line="480" w:lineRule="exact"/>
        <w:rPr>
          <w:rFonts w:hint="eastAsia" w:ascii="黑体" w:hAnsi="黑体" w:eastAsia="黑体" w:cs="黑体"/>
          <w:sz w:val="28"/>
          <w:szCs w:val="28"/>
        </w:rPr>
      </w:pPr>
      <w:r>
        <w:rPr>
          <w:rFonts w:hint="eastAsia" w:ascii="黑体" w:hAnsi="黑体" w:eastAsia="黑体" w:cs="黑体"/>
          <w:sz w:val="28"/>
          <w:szCs w:val="28"/>
        </w:rPr>
        <w:t>竞标函中以文字表示的量和以数字表示的量不一致时，以文字表示的量为准。</w:t>
      </w:r>
    </w:p>
    <w:p>
      <w:pPr>
        <w:pStyle w:val="24"/>
        <w:numPr>
          <w:ilvl w:val="0"/>
          <w:numId w:val="27"/>
        </w:numPr>
        <w:tabs>
          <w:tab w:val="left" w:pos="1397"/>
        </w:tabs>
        <w:spacing w:before="192" w:line="480" w:lineRule="exact"/>
        <w:rPr>
          <w:rFonts w:hint="eastAsia" w:ascii="黑体" w:hAnsi="黑体" w:eastAsia="黑体" w:cs="黑体"/>
          <w:sz w:val="28"/>
          <w:szCs w:val="28"/>
        </w:rPr>
      </w:pPr>
      <w:r>
        <w:rPr>
          <w:rFonts w:hint="eastAsia" w:ascii="黑体" w:hAnsi="黑体" w:eastAsia="黑体" w:cs="黑体"/>
          <w:spacing w:val="-2"/>
          <w:sz w:val="28"/>
          <w:szCs w:val="28"/>
        </w:rPr>
        <w:t>正本与副本不一致时，以正本为准。</w:t>
      </w:r>
    </w:p>
    <w:p>
      <w:pPr>
        <w:pStyle w:val="24"/>
        <w:tabs>
          <w:tab w:val="left" w:pos="1397"/>
        </w:tabs>
        <w:spacing w:before="192" w:line="480" w:lineRule="exact"/>
        <w:ind w:left="796" w:firstLine="0"/>
        <w:rPr>
          <w:rFonts w:hint="eastAsia" w:ascii="黑体" w:hAnsi="黑体" w:eastAsia="黑体" w:cs="黑体"/>
          <w:sz w:val="28"/>
          <w:szCs w:val="28"/>
        </w:rPr>
      </w:pPr>
      <w:r>
        <w:rPr>
          <w:rFonts w:hint="eastAsia" w:ascii="黑体" w:hAnsi="黑体" w:eastAsia="黑体" w:cs="黑体"/>
          <w:sz w:val="28"/>
          <w:szCs w:val="28"/>
        </w:rPr>
        <w:t>11.8只允许有一个最终报价。</w:t>
      </w:r>
    </w:p>
    <w:p>
      <w:pPr>
        <w:pStyle w:val="8"/>
        <w:spacing w:line="480" w:lineRule="exact"/>
        <w:ind w:left="315" w:right="112" w:firstLine="480"/>
        <w:rPr>
          <w:rFonts w:hint="eastAsia" w:ascii="黑体" w:hAnsi="黑体" w:eastAsia="黑体" w:cs="黑体"/>
          <w:sz w:val="28"/>
          <w:szCs w:val="28"/>
        </w:rPr>
      </w:pPr>
      <w:r>
        <w:rPr>
          <w:rFonts w:hint="eastAsia" w:ascii="黑体" w:hAnsi="黑体" w:eastAsia="黑体" w:cs="黑体"/>
          <w:sz w:val="28"/>
          <w:szCs w:val="28"/>
        </w:rPr>
        <w:t>11.9</w:t>
      </w:r>
      <w:r>
        <w:rPr>
          <w:rFonts w:hint="eastAsia" w:ascii="黑体" w:hAnsi="黑体" w:eastAsia="黑体" w:cs="黑体"/>
          <w:spacing w:val="-1"/>
          <w:sz w:val="28"/>
          <w:szCs w:val="28"/>
        </w:rPr>
        <w:t xml:space="preserve">评标委员会认为供应商的报价明显低于其他通过符合性审查供应商的报价，有可 </w:t>
      </w:r>
      <w:r>
        <w:rPr>
          <w:rFonts w:hint="eastAsia" w:ascii="黑体" w:hAnsi="黑体" w:eastAsia="黑体" w:cs="黑体"/>
          <w:spacing w:val="-3"/>
          <w:sz w:val="28"/>
          <w:szCs w:val="28"/>
        </w:rPr>
        <w:t xml:space="preserve">能影响工程质量或者不能诚信履约的，应当要求其在评标现场合理的时间内提供书面说明， </w:t>
      </w:r>
      <w:r>
        <w:rPr>
          <w:rFonts w:hint="eastAsia" w:ascii="黑体" w:hAnsi="黑体" w:eastAsia="黑体" w:cs="黑体"/>
          <w:spacing w:val="-2"/>
          <w:sz w:val="28"/>
          <w:szCs w:val="28"/>
        </w:rPr>
        <w:t>必要时提交相关证明材料；供应商不能证明其报价合理性的，评标委员会应当将其作为无效投标处理。</w:t>
      </w:r>
    </w:p>
    <w:p>
      <w:pPr>
        <w:pStyle w:val="6"/>
        <w:numPr>
          <w:ilvl w:val="0"/>
          <w:numId w:val="22"/>
        </w:numPr>
        <w:tabs>
          <w:tab w:val="left" w:pos="1160"/>
        </w:tabs>
        <w:spacing w:line="480" w:lineRule="exact"/>
        <w:ind w:left="1159" w:hanging="364"/>
        <w:rPr>
          <w:rFonts w:hint="eastAsia" w:ascii="黑体" w:hAnsi="黑体" w:eastAsia="黑体" w:cs="黑体"/>
          <w:sz w:val="28"/>
          <w:szCs w:val="28"/>
        </w:rPr>
      </w:pPr>
      <w:r>
        <w:rPr>
          <w:rFonts w:hint="eastAsia" w:ascii="黑体" w:hAnsi="黑体" w:eastAsia="黑体" w:cs="黑体"/>
          <w:sz w:val="28"/>
          <w:szCs w:val="28"/>
        </w:rPr>
        <w:t>备选方案</w:t>
      </w:r>
    </w:p>
    <w:p>
      <w:pPr>
        <w:pStyle w:val="6"/>
        <w:tabs>
          <w:tab w:val="left" w:pos="1160"/>
        </w:tabs>
        <w:spacing w:line="480" w:lineRule="exact"/>
        <w:ind w:left="795"/>
        <w:rPr>
          <w:rFonts w:hint="eastAsia" w:ascii="黑体" w:hAnsi="黑体" w:eastAsia="黑体" w:cs="黑体"/>
          <w:b w:val="0"/>
          <w:bCs w:val="0"/>
          <w:sz w:val="28"/>
          <w:szCs w:val="28"/>
        </w:rPr>
      </w:pPr>
      <w:r>
        <w:rPr>
          <w:rFonts w:hint="eastAsia" w:ascii="黑体" w:hAnsi="黑体" w:eastAsia="黑体" w:cs="黑体"/>
          <w:b w:val="0"/>
          <w:bCs w:val="0"/>
          <w:sz w:val="28"/>
          <w:szCs w:val="28"/>
        </w:rPr>
        <w:t>本项目不允许提交备选竞标方案。</w:t>
      </w:r>
    </w:p>
    <w:p>
      <w:pPr>
        <w:pStyle w:val="6"/>
        <w:numPr>
          <w:ilvl w:val="0"/>
          <w:numId w:val="22"/>
        </w:numPr>
        <w:tabs>
          <w:tab w:val="left" w:pos="1160"/>
        </w:tabs>
        <w:spacing w:line="480" w:lineRule="exact"/>
        <w:ind w:left="1159" w:hanging="364"/>
        <w:rPr>
          <w:rFonts w:hint="eastAsia" w:ascii="黑体" w:hAnsi="黑体" w:eastAsia="黑体" w:cs="黑体"/>
          <w:sz w:val="28"/>
          <w:szCs w:val="28"/>
        </w:rPr>
      </w:pPr>
      <w:r>
        <w:rPr>
          <w:rFonts w:hint="eastAsia" w:ascii="黑体" w:hAnsi="黑体" w:eastAsia="黑体" w:cs="黑体"/>
          <w:sz w:val="28"/>
          <w:szCs w:val="28"/>
        </w:rPr>
        <w:t>联合体竞标</w:t>
      </w:r>
    </w:p>
    <w:p>
      <w:pPr>
        <w:pStyle w:val="6"/>
        <w:tabs>
          <w:tab w:val="left" w:pos="1160"/>
        </w:tabs>
        <w:spacing w:line="480" w:lineRule="exact"/>
        <w:ind w:left="795"/>
        <w:rPr>
          <w:rFonts w:hint="eastAsia" w:ascii="黑体" w:hAnsi="黑体" w:eastAsia="黑体" w:cs="黑体"/>
          <w:b w:val="0"/>
          <w:bCs w:val="0"/>
          <w:sz w:val="28"/>
          <w:szCs w:val="28"/>
        </w:rPr>
      </w:pPr>
      <w:r>
        <w:rPr>
          <w:rFonts w:hint="eastAsia" w:ascii="黑体" w:hAnsi="黑体" w:eastAsia="黑体" w:cs="黑体"/>
          <w:b w:val="0"/>
          <w:bCs w:val="0"/>
          <w:sz w:val="28"/>
          <w:szCs w:val="28"/>
        </w:rPr>
        <w:t>本项目不接受联合体竞标。</w:t>
      </w:r>
    </w:p>
    <w:p>
      <w:pPr>
        <w:pStyle w:val="6"/>
        <w:numPr>
          <w:ilvl w:val="0"/>
          <w:numId w:val="22"/>
        </w:numPr>
        <w:tabs>
          <w:tab w:val="left" w:pos="1160"/>
        </w:tabs>
        <w:spacing w:line="480" w:lineRule="exact"/>
        <w:ind w:left="1159" w:hanging="364"/>
        <w:rPr>
          <w:rFonts w:hint="eastAsia" w:ascii="黑体" w:hAnsi="黑体" w:eastAsia="黑体" w:cs="黑体"/>
          <w:sz w:val="28"/>
          <w:szCs w:val="28"/>
        </w:rPr>
      </w:pPr>
      <w:r>
        <w:rPr>
          <w:rFonts w:hint="eastAsia" w:ascii="黑体" w:hAnsi="黑体" w:eastAsia="黑体" w:cs="黑体"/>
          <w:sz w:val="28"/>
          <w:szCs w:val="28"/>
        </w:rPr>
        <w:t>供应商资格资信证明文件</w:t>
      </w:r>
    </w:p>
    <w:p>
      <w:pPr>
        <w:pStyle w:val="6"/>
        <w:tabs>
          <w:tab w:val="left" w:pos="1160"/>
        </w:tabs>
        <w:spacing w:line="480" w:lineRule="exact"/>
        <w:ind w:left="795"/>
        <w:rPr>
          <w:rFonts w:hint="eastAsia" w:ascii="黑体" w:hAnsi="黑体" w:eastAsia="黑体" w:cs="黑体"/>
          <w:sz w:val="28"/>
          <w:szCs w:val="28"/>
        </w:rPr>
      </w:pPr>
      <w:r>
        <w:rPr>
          <w:rFonts w:hint="eastAsia" w:ascii="黑体" w:hAnsi="黑体" w:eastAsia="黑体" w:cs="黑体"/>
          <w:b w:val="0"/>
          <w:sz w:val="28"/>
          <w:szCs w:val="28"/>
        </w:rPr>
        <w:t>14.1供应商应提交证明其有资格参加竞标和成交后有能力履行合同的文件，并作为其响应文件的一部分，应包括下列文件：</w:t>
      </w:r>
    </w:p>
    <w:p>
      <w:pPr>
        <w:pStyle w:val="24"/>
        <w:numPr>
          <w:ilvl w:val="0"/>
          <w:numId w:val="28"/>
        </w:numPr>
        <w:tabs>
          <w:tab w:val="left" w:pos="1397"/>
        </w:tabs>
        <w:spacing w:before="192" w:line="480" w:lineRule="exact"/>
        <w:rPr>
          <w:rFonts w:hint="eastAsia" w:ascii="黑体" w:hAnsi="黑体" w:eastAsia="黑体" w:cs="黑体"/>
          <w:sz w:val="28"/>
          <w:szCs w:val="28"/>
        </w:rPr>
      </w:pPr>
      <w:r>
        <w:rPr>
          <w:rFonts w:hint="eastAsia" w:ascii="黑体" w:hAnsi="黑体" w:eastAsia="黑体" w:cs="黑体"/>
          <w:sz w:val="28"/>
          <w:szCs w:val="28"/>
        </w:rPr>
        <w:t>法定代表人授权委托书、法定代表人身份证及委托代理人身份证；</w:t>
      </w:r>
    </w:p>
    <w:p>
      <w:pPr>
        <w:pStyle w:val="24"/>
        <w:numPr>
          <w:ilvl w:val="0"/>
          <w:numId w:val="28"/>
        </w:numPr>
        <w:tabs>
          <w:tab w:val="left" w:pos="1397"/>
        </w:tabs>
        <w:spacing w:before="191" w:line="480" w:lineRule="exact"/>
        <w:rPr>
          <w:rFonts w:hint="eastAsia" w:ascii="黑体" w:hAnsi="黑体" w:eastAsia="黑体" w:cs="黑体"/>
          <w:sz w:val="28"/>
          <w:szCs w:val="28"/>
        </w:rPr>
      </w:pPr>
      <w:r>
        <w:rPr>
          <w:rFonts w:hint="eastAsia" w:ascii="黑体" w:hAnsi="黑体" w:eastAsia="黑体" w:cs="黑体"/>
          <w:sz w:val="28"/>
          <w:szCs w:val="28"/>
        </w:rPr>
        <w:t>营业执照；</w:t>
      </w:r>
    </w:p>
    <w:p>
      <w:pPr>
        <w:pStyle w:val="24"/>
        <w:numPr>
          <w:ilvl w:val="0"/>
          <w:numId w:val="28"/>
        </w:numPr>
        <w:tabs>
          <w:tab w:val="left" w:pos="1357"/>
        </w:tabs>
        <w:spacing w:before="146" w:line="480" w:lineRule="exact"/>
        <w:ind w:left="179" w:right="112" w:firstLine="456"/>
        <w:rPr>
          <w:rFonts w:hint="eastAsia" w:ascii="黑体" w:hAnsi="黑体" w:eastAsia="黑体" w:cs="黑体"/>
          <w:sz w:val="28"/>
          <w:szCs w:val="28"/>
        </w:rPr>
      </w:pPr>
      <w:r>
        <w:rPr>
          <w:rFonts w:hint="eastAsia" w:ascii="黑体" w:hAnsi="黑体" w:eastAsia="黑体" w:cs="黑体"/>
          <w:spacing w:val="-16"/>
          <w:sz w:val="28"/>
          <w:szCs w:val="28"/>
        </w:rPr>
        <w:t>“信用中国”网</w:t>
      </w:r>
      <w:r>
        <w:rPr>
          <w:rFonts w:hint="eastAsia" w:ascii="黑体" w:hAnsi="黑体" w:eastAsia="黑体" w:cs="黑体"/>
          <w:spacing w:val="-3"/>
          <w:sz w:val="28"/>
          <w:szCs w:val="28"/>
        </w:rPr>
        <w:t>（</w:t>
      </w:r>
      <w:r>
        <w:rPr>
          <w:rFonts w:hint="eastAsia" w:ascii="黑体" w:hAnsi="黑体" w:eastAsia="黑体" w:cs="黑体"/>
        </w:rPr>
        <w:fldChar w:fldCharType="begin"/>
      </w:r>
      <w:r>
        <w:rPr>
          <w:rFonts w:hint="eastAsia" w:ascii="黑体" w:hAnsi="黑体" w:eastAsia="黑体" w:cs="黑体"/>
        </w:rPr>
        <w:instrText xml:space="preserve"> HYPERLINK "http://www.creditchina.gov.cn/" \h </w:instrText>
      </w:r>
      <w:r>
        <w:rPr>
          <w:rFonts w:hint="eastAsia" w:ascii="黑体" w:hAnsi="黑体" w:eastAsia="黑体" w:cs="黑体"/>
        </w:rPr>
        <w:fldChar w:fldCharType="separate"/>
      </w:r>
      <w:r>
        <w:rPr>
          <w:rFonts w:hint="eastAsia" w:ascii="黑体" w:hAnsi="黑体" w:eastAsia="黑体" w:cs="黑体"/>
          <w:sz w:val="28"/>
          <w:szCs w:val="28"/>
        </w:rPr>
        <w:t>www.creditchina.gov.cn</w:t>
      </w:r>
      <w:r>
        <w:rPr>
          <w:rFonts w:hint="eastAsia" w:ascii="黑体" w:hAnsi="黑体" w:eastAsia="黑体" w:cs="黑体"/>
          <w:sz w:val="28"/>
          <w:szCs w:val="28"/>
        </w:rPr>
        <w:fldChar w:fldCharType="end"/>
      </w:r>
      <w:r>
        <w:rPr>
          <w:rFonts w:hint="eastAsia" w:ascii="黑体" w:hAnsi="黑体" w:eastAsia="黑体" w:cs="黑体"/>
          <w:spacing w:val="-120"/>
          <w:sz w:val="28"/>
          <w:szCs w:val="28"/>
        </w:rPr>
        <w:t>）</w:t>
      </w:r>
      <w:r>
        <w:rPr>
          <w:rFonts w:hint="eastAsia" w:ascii="黑体" w:hAnsi="黑体" w:eastAsia="黑体" w:cs="黑体"/>
          <w:spacing w:val="-1"/>
          <w:sz w:val="28"/>
          <w:szCs w:val="28"/>
        </w:rPr>
        <w:t>、中国政府采购网</w:t>
      </w:r>
      <w:r>
        <w:rPr>
          <w:rFonts w:hint="eastAsia" w:ascii="黑体" w:hAnsi="黑体" w:eastAsia="黑体" w:cs="黑体"/>
          <w:sz w:val="28"/>
          <w:szCs w:val="28"/>
        </w:rPr>
        <w:t>（</w:t>
      </w:r>
      <w:r>
        <w:rPr>
          <w:rFonts w:hint="eastAsia" w:ascii="黑体" w:hAnsi="黑体" w:eastAsia="黑体" w:cs="黑体"/>
        </w:rPr>
        <w:fldChar w:fldCharType="begin"/>
      </w:r>
      <w:r>
        <w:rPr>
          <w:rFonts w:hint="eastAsia" w:ascii="黑体" w:hAnsi="黑体" w:eastAsia="黑体" w:cs="黑体"/>
        </w:rPr>
        <w:instrText xml:space="preserve"> HYPERLINK "http://www.ccgp.gov.cn/" \h </w:instrText>
      </w:r>
      <w:r>
        <w:rPr>
          <w:rFonts w:hint="eastAsia" w:ascii="黑体" w:hAnsi="黑体" w:eastAsia="黑体" w:cs="黑体"/>
        </w:rPr>
        <w:fldChar w:fldCharType="separate"/>
      </w:r>
      <w:r>
        <w:rPr>
          <w:rFonts w:hint="eastAsia" w:ascii="黑体" w:hAnsi="黑体" w:eastAsia="黑体" w:cs="黑体"/>
          <w:sz w:val="28"/>
          <w:szCs w:val="28"/>
        </w:rPr>
        <w:t>www.ccgp.gov.cn</w:t>
      </w:r>
      <w:r>
        <w:rPr>
          <w:rFonts w:hint="eastAsia" w:ascii="黑体" w:hAnsi="黑体" w:eastAsia="黑体" w:cs="黑体"/>
          <w:sz w:val="28"/>
          <w:szCs w:val="28"/>
        </w:rPr>
        <w:fldChar w:fldCharType="end"/>
      </w:r>
      <w:r>
        <w:rPr>
          <w:rFonts w:hint="eastAsia" w:ascii="黑体" w:hAnsi="黑体" w:eastAsia="黑体" w:cs="黑体"/>
          <w:sz w:val="28"/>
          <w:szCs w:val="28"/>
        </w:rPr>
        <w:t>）等渠道查询各投标人的信用记录；</w:t>
      </w:r>
    </w:p>
    <w:p>
      <w:pPr>
        <w:pStyle w:val="24"/>
        <w:numPr>
          <w:ilvl w:val="0"/>
          <w:numId w:val="28"/>
        </w:numPr>
        <w:tabs>
          <w:tab w:val="left" w:pos="1357"/>
        </w:tabs>
        <w:spacing w:before="146" w:line="480" w:lineRule="exact"/>
        <w:ind w:left="179" w:right="112" w:firstLine="456"/>
        <w:rPr>
          <w:rFonts w:hint="eastAsia" w:ascii="黑体" w:hAnsi="黑体" w:eastAsia="黑体" w:cs="黑体"/>
          <w:b/>
          <w:sz w:val="28"/>
          <w:szCs w:val="28"/>
        </w:rPr>
      </w:pPr>
      <w:r>
        <w:rPr>
          <w:rFonts w:hint="eastAsia" w:ascii="黑体" w:hAnsi="黑体" w:eastAsia="黑体" w:cs="黑体"/>
          <w:spacing w:val="-6"/>
          <w:sz w:val="28"/>
          <w:szCs w:val="28"/>
        </w:rPr>
        <w:t>参加政府采购活动前</w:t>
      </w:r>
      <w:r>
        <w:rPr>
          <w:rFonts w:hint="eastAsia" w:ascii="黑体" w:hAnsi="黑体" w:eastAsia="黑体" w:cs="黑体"/>
          <w:sz w:val="28"/>
          <w:szCs w:val="28"/>
        </w:rPr>
        <w:t>3</w:t>
      </w:r>
      <w:r>
        <w:rPr>
          <w:rFonts w:hint="eastAsia" w:ascii="黑体" w:hAnsi="黑体" w:eastAsia="黑体" w:cs="黑体"/>
          <w:spacing w:val="-9"/>
          <w:sz w:val="28"/>
          <w:szCs w:val="28"/>
        </w:rPr>
        <w:t>年内在经营活动中没有重大违法记录的书面声明。</w:t>
      </w:r>
      <w:r>
        <w:rPr>
          <w:rFonts w:hint="eastAsia" w:ascii="黑体" w:hAnsi="黑体" w:eastAsia="黑体" w:cs="黑体"/>
          <w:b/>
          <w:sz w:val="28"/>
          <w:szCs w:val="28"/>
        </w:rPr>
        <w:t>14.2资格证明文件必须真实可靠、不得伪造。</w:t>
      </w:r>
    </w:p>
    <w:p>
      <w:pPr>
        <w:pStyle w:val="6"/>
        <w:numPr>
          <w:ilvl w:val="0"/>
          <w:numId w:val="29"/>
        </w:numPr>
        <w:tabs>
          <w:tab w:val="left" w:pos="1160"/>
        </w:tabs>
        <w:spacing w:line="480" w:lineRule="exact"/>
        <w:rPr>
          <w:rFonts w:hint="eastAsia" w:ascii="黑体" w:hAnsi="黑体" w:eastAsia="黑体" w:cs="黑体"/>
          <w:sz w:val="28"/>
          <w:szCs w:val="28"/>
        </w:rPr>
      </w:pPr>
      <w:r>
        <w:rPr>
          <w:rFonts w:hint="eastAsia" w:ascii="黑体" w:hAnsi="黑体" w:eastAsia="黑体" w:cs="黑体"/>
          <w:sz w:val="28"/>
          <w:szCs w:val="28"/>
        </w:rPr>
        <w:t>竞标有效期</w:t>
      </w:r>
    </w:p>
    <w:p>
      <w:pPr>
        <w:pStyle w:val="24"/>
        <w:numPr>
          <w:ilvl w:val="1"/>
          <w:numId w:val="29"/>
        </w:numPr>
        <w:tabs>
          <w:tab w:val="left" w:pos="1401"/>
        </w:tabs>
        <w:spacing w:before="185" w:line="480" w:lineRule="exact"/>
        <w:ind w:left="205" w:right="352" w:firstLine="480"/>
        <w:jc w:val="both"/>
        <w:rPr>
          <w:rFonts w:hint="eastAsia" w:ascii="黑体" w:hAnsi="黑体" w:eastAsia="黑体" w:cs="黑体"/>
          <w:sz w:val="28"/>
          <w:szCs w:val="28"/>
        </w:rPr>
      </w:pPr>
      <w:r>
        <w:rPr>
          <w:rFonts w:hint="eastAsia" w:ascii="黑体" w:hAnsi="黑体" w:eastAsia="黑体" w:cs="黑体"/>
          <w:sz w:val="28"/>
          <w:szCs w:val="28"/>
        </w:rPr>
        <w:t>竞标有效期为提交响应文件的截止之日起算</w:t>
      </w:r>
      <w:r>
        <w:rPr>
          <w:rFonts w:hint="eastAsia" w:ascii="黑体" w:hAnsi="黑体" w:eastAsia="黑体" w:cs="黑体"/>
          <w:sz w:val="28"/>
          <w:szCs w:val="28"/>
          <w:lang w:val="en-US"/>
        </w:rPr>
        <w:t>90</w:t>
      </w:r>
      <w:r>
        <w:rPr>
          <w:rFonts w:hint="eastAsia" w:ascii="黑体" w:hAnsi="黑体" w:eastAsia="黑体" w:cs="黑体"/>
          <w:sz w:val="28"/>
          <w:szCs w:val="28"/>
        </w:rPr>
        <w:t>个日历天。响应文件中承诺的竞</w:t>
      </w:r>
      <w:r>
        <w:rPr>
          <w:rFonts w:hint="eastAsia" w:ascii="黑体" w:hAnsi="黑体" w:eastAsia="黑体" w:cs="黑体"/>
          <w:spacing w:val="-2"/>
          <w:sz w:val="28"/>
          <w:szCs w:val="28"/>
        </w:rPr>
        <w:t>标有效期应当不少于竞争性磋商文件中载明的竞标有效期。竞标有效期内供应商撤销响应</w:t>
      </w:r>
      <w:r>
        <w:rPr>
          <w:rFonts w:hint="eastAsia" w:ascii="黑体" w:hAnsi="黑体" w:eastAsia="黑体" w:cs="黑体"/>
          <w:sz w:val="28"/>
          <w:szCs w:val="28"/>
        </w:rPr>
        <w:t>文件的，采购人或者采购代理机构可以不退还竞标保证金。</w:t>
      </w:r>
    </w:p>
    <w:p>
      <w:pPr>
        <w:pStyle w:val="24"/>
        <w:numPr>
          <w:ilvl w:val="1"/>
          <w:numId w:val="29"/>
        </w:numPr>
        <w:tabs>
          <w:tab w:val="left" w:pos="1401"/>
        </w:tabs>
        <w:spacing w:before="2" w:line="480" w:lineRule="exact"/>
        <w:ind w:left="205" w:right="350" w:firstLine="480"/>
        <w:jc w:val="both"/>
        <w:rPr>
          <w:rFonts w:hint="eastAsia" w:ascii="黑体" w:hAnsi="黑体" w:eastAsia="黑体" w:cs="黑体"/>
          <w:sz w:val="28"/>
          <w:szCs w:val="28"/>
        </w:rPr>
      </w:pPr>
      <w:r>
        <w:rPr>
          <w:rFonts w:hint="eastAsia" w:ascii="黑体" w:hAnsi="黑体" w:eastAsia="黑体" w:cs="黑体"/>
          <w:sz w:val="28"/>
          <w:szCs w:val="28"/>
        </w:rPr>
        <w:t>特殊情况下，在原竞标有效期截止之前，采购代理机构或采购人可要求供应商</w:t>
      </w:r>
      <w:r>
        <w:rPr>
          <w:rFonts w:hint="eastAsia" w:ascii="黑体" w:hAnsi="黑体" w:eastAsia="黑体" w:cs="黑体"/>
          <w:spacing w:val="-3"/>
          <w:sz w:val="28"/>
          <w:szCs w:val="28"/>
        </w:rPr>
        <w:t>延长竞标有效期。这种要求与答复均应以书面形式提交。供应商可拒绝采购代理机构或采购人的这种要求，其竞标保证金将不会不予退还，但其竞标在原竞标有效期满后将不再有</w:t>
      </w:r>
      <w:r>
        <w:rPr>
          <w:rFonts w:hint="eastAsia" w:ascii="黑体" w:hAnsi="黑体" w:eastAsia="黑体" w:cs="黑体"/>
          <w:spacing w:val="-4"/>
          <w:sz w:val="28"/>
          <w:szCs w:val="28"/>
        </w:rPr>
        <w:t>效。同意延长竞标有效期的供应商将不会被要求和允许修正其响应文件，而只会被要求相</w:t>
      </w:r>
      <w:r>
        <w:rPr>
          <w:rFonts w:hint="eastAsia" w:ascii="黑体" w:hAnsi="黑体" w:eastAsia="黑体" w:cs="黑体"/>
          <w:spacing w:val="-3"/>
          <w:sz w:val="28"/>
          <w:szCs w:val="28"/>
        </w:rPr>
        <w:t>应地延长其竞标保证金的有效期。在这种情况下，本须知有关竞标保证金的退还和不予退</w:t>
      </w:r>
      <w:r>
        <w:rPr>
          <w:rFonts w:hint="eastAsia" w:ascii="黑体" w:hAnsi="黑体" w:eastAsia="黑体" w:cs="黑体"/>
          <w:sz w:val="28"/>
          <w:szCs w:val="28"/>
        </w:rPr>
        <w:t>还的规定将在延长了的有效期内继续有效。</w:t>
      </w:r>
    </w:p>
    <w:p>
      <w:pPr>
        <w:pStyle w:val="4"/>
        <w:spacing w:line="480" w:lineRule="exact"/>
        <w:rPr>
          <w:rFonts w:hint="eastAsia" w:ascii="黑体" w:hAnsi="黑体" w:eastAsia="黑体" w:cs="黑体"/>
          <w:sz w:val="28"/>
          <w:szCs w:val="28"/>
        </w:rPr>
      </w:pPr>
      <w:bookmarkStart w:id="61" w:name="四、响应文件的递交"/>
      <w:bookmarkEnd w:id="61"/>
      <w:bookmarkStart w:id="62" w:name="_Toc13746"/>
      <w:bookmarkStart w:id="63" w:name="_Toc11370"/>
      <w:r>
        <w:rPr>
          <w:rFonts w:hint="eastAsia" w:ascii="黑体" w:hAnsi="黑体" w:eastAsia="黑体" w:cs="黑体"/>
          <w:sz w:val="28"/>
          <w:szCs w:val="28"/>
        </w:rPr>
        <w:t>四、响应文件的递交</w:t>
      </w:r>
      <w:bookmarkEnd w:id="62"/>
      <w:bookmarkEnd w:id="63"/>
    </w:p>
    <w:p>
      <w:pPr>
        <w:pStyle w:val="6"/>
        <w:numPr>
          <w:ilvl w:val="0"/>
          <w:numId w:val="29"/>
        </w:numPr>
        <w:tabs>
          <w:tab w:val="left" w:pos="1150"/>
        </w:tabs>
        <w:spacing w:before="261" w:line="480" w:lineRule="exact"/>
        <w:ind w:left="1149"/>
        <w:rPr>
          <w:rFonts w:hint="eastAsia" w:ascii="黑体" w:hAnsi="黑体" w:eastAsia="黑体" w:cs="黑体"/>
          <w:sz w:val="28"/>
          <w:szCs w:val="28"/>
        </w:rPr>
      </w:pPr>
      <w:r>
        <w:rPr>
          <w:rFonts w:hint="eastAsia" w:ascii="黑体" w:hAnsi="黑体" w:eastAsia="黑体" w:cs="黑体"/>
          <w:sz w:val="28"/>
          <w:szCs w:val="28"/>
        </w:rPr>
        <w:t>响应文件的密封和标记</w:t>
      </w:r>
    </w:p>
    <w:p>
      <w:pPr>
        <w:pStyle w:val="24"/>
        <w:numPr>
          <w:ilvl w:val="1"/>
          <w:numId w:val="29"/>
        </w:numPr>
        <w:tabs>
          <w:tab w:val="left" w:pos="1277"/>
        </w:tabs>
        <w:spacing w:before="192" w:line="480" w:lineRule="exact"/>
        <w:ind w:left="205" w:right="350" w:firstLine="480"/>
        <w:jc w:val="both"/>
        <w:rPr>
          <w:rFonts w:hint="eastAsia" w:ascii="黑体" w:hAnsi="黑体" w:eastAsia="黑体" w:cs="黑体"/>
          <w:sz w:val="28"/>
          <w:szCs w:val="28"/>
        </w:rPr>
      </w:pPr>
      <w:r>
        <w:rPr>
          <w:rFonts w:hint="eastAsia" w:ascii="黑体" w:hAnsi="黑体" w:eastAsia="黑体" w:cs="黑体"/>
          <w:spacing w:val="-2"/>
          <w:sz w:val="28"/>
          <w:szCs w:val="28"/>
        </w:rPr>
        <w:t>供应商应将《竞标首轮报价表》一份单独密封提交，并在信封上标明“竞标首轮</w:t>
      </w:r>
      <w:r>
        <w:rPr>
          <w:rFonts w:hint="eastAsia" w:ascii="黑体" w:hAnsi="黑体" w:eastAsia="黑体" w:cs="黑体"/>
          <w:spacing w:val="-3"/>
          <w:sz w:val="28"/>
          <w:szCs w:val="28"/>
        </w:rPr>
        <w:t>报价表”字样。供应商应将响应文件正本和所有副本密封装在</w:t>
      </w:r>
      <w:r>
        <w:rPr>
          <w:rFonts w:hint="eastAsia" w:ascii="黑体" w:hAnsi="黑体" w:eastAsia="黑体" w:cs="黑体"/>
          <w:spacing w:val="-3"/>
          <w:sz w:val="28"/>
          <w:szCs w:val="28"/>
          <w:lang w:val="en-US"/>
        </w:rPr>
        <w:t>一个</w:t>
      </w:r>
      <w:r>
        <w:rPr>
          <w:rFonts w:hint="eastAsia" w:ascii="黑体" w:hAnsi="黑体" w:eastAsia="黑体" w:cs="黑体"/>
          <w:spacing w:val="-3"/>
          <w:sz w:val="28"/>
          <w:szCs w:val="28"/>
        </w:rPr>
        <w:t>的信封中</w:t>
      </w:r>
      <w:r>
        <w:rPr>
          <w:rFonts w:hint="eastAsia" w:ascii="黑体" w:hAnsi="黑体" w:eastAsia="黑体" w:cs="黑体"/>
          <w:sz w:val="28"/>
          <w:szCs w:val="28"/>
        </w:rPr>
        <w:t>；响应文件电子版单独密封。</w:t>
      </w:r>
    </w:p>
    <w:p>
      <w:pPr>
        <w:pStyle w:val="24"/>
        <w:numPr>
          <w:ilvl w:val="1"/>
          <w:numId w:val="29"/>
        </w:numPr>
        <w:tabs>
          <w:tab w:val="left" w:pos="1277"/>
        </w:tabs>
        <w:spacing w:line="480" w:lineRule="exact"/>
        <w:ind w:left="205" w:right="349" w:firstLine="480"/>
        <w:jc w:val="both"/>
        <w:rPr>
          <w:rFonts w:hint="eastAsia" w:ascii="黑体" w:hAnsi="黑体" w:eastAsia="黑体" w:cs="黑体"/>
          <w:sz w:val="28"/>
          <w:szCs w:val="28"/>
        </w:rPr>
      </w:pPr>
      <w:r>
        <w:rPr>
          <w:rFonts w:hint="eastAsia" w:ascii="黑体" w:hAnsi="黑体" w:eastAsia="黑体" w:cs="黑体"/>
          <w:spacing w:val="-14"/>
          <w:sz w:val="28"/>
          <w:szCs w:val="28"/>
        </w:rPr>
        <w:t>信封应注明采购人名称、采购代理机构名称、供应商名称、项目名称和有“在</w:t>
      </w:r>
      <w:r>
        <w:rPr>
          <w:rFonts w:hint="eastAsia" w:ascii="黑体" w:hAnsi="黑体" w:eastAsia="黑体" w:cs="黑体"/>
          <w:sz w:val="28"/>
          <w:szCs w:val="28"/>
        </w:rPr>
        <w:t>（</w:t>
      </w:r>
      <w:r>
        <w:rPr>
          <w:rFonts w:hint="eastAsia" w:ascii="黑体" w:hAnsi="黑体" w:eastAsia="黑体" w:cs="黑体"/>
          <w:spacing w:val="-16"/>
          <w:sz w:val="28"/>
          <w:szCs w:val="28"/>
        </w:rPr>
        <w:t>竞</w:t>
      </w:r>
      <w:r>
        <w:rPr>
          <w:rFonts w:hint="eastAsia" w:ascii="黑体" w:hAnsi="黑体" w:eastAsia="黑体" w:cs="黑体"/>
          <w:sz w:val="28"/>
          <w:szCs w:val="28"/>
        </w:rPr>
        <w:t>争性磋商文件中规定的响应截止日期和时间）</w:t>
      </w:r>
      <w:r>
        <w:rPr>
          <w:rFonts w:hint="eastAsia" w:ascii="黑体" w:hAnsi="黑体" w:eastAsia="黑体" w:cs="黑体"/>
          <w:spacing w:val="-3"/>
          <w:sz w:val="28"/>
          <w:szCs w:val="28"/>
        </w:rPr>
        <w:t>之前不得启封”的字样，并在封口处加盖供</w:t>
      </w:r>
      <w:r>
        <w:rPr>
          <w:rFonts w:hint="eastAsia" w:ascii="黑体" w:hAnsi="黑体" w:eastAsia="黑体" w:cs="黑体"/>
          <w:sz w:val="28"/>
          <w:szCs w:val="28"/>
        </w:rPr>
        <w:t>应商单位公章或密封章。</w:t>
      </w:r>
    </w:p>
    <w:p>
      <w:pPr>
        <w:pStyle w:val="24"/>
        <w:numPr>
          <w:ilvl w:val="1"/>
          <w:numId w:val="29"/>
        </w:numPr>
        <w:tabs>
          <w:tab w:val="left" w:pos="1277"/>
        </w:tabs>
        <w:spacing w:line="480" w:lineRule="exact"/>
        <w:ind w:left="1167" w:hanging="481"/>
        <w:rPr>
          <w:rFonts w:hint="eastAsia" w:ascii="黑体" w:hAnsi="黑体" w:eastAsia="黑体" w:cs="黑体"/>
          <w:sz w:val="28"/>
          <w:szCs w:val="28"/>
        </w:rPr>
      </w:pPr>
      <w:r>
        <w:rPr>
          <w:rFonts w:hint="eastAsia" w:ascii="黑体" w:hAnsi="黑体" w:eastAsia="黑体" w:cs="黑体"/>
          <w:sz w:val="28"/>
          <w:szCs w:val="28"/>
        </w:rPr>
        <w:t>如果未按要求加写密封和标记，采购代理机构对误投或提前启封概不负责。</w:t>
      </w:r>
    </w:p>
    <w:p>
      <w:pPr>
        <w:pStyle w:val="6"/>
        <w:numPr>
          <w:ilvl w:val="0"/>
          <w:numId w:val="29"/>
        </w:numPr>
        <w:tabs>
          <w:tab w:val="left" w:pos="1160"/>
        </w:tabs>
        <w:spacing w:before="190" w:line="480" w:lineRule="exact"/>
        <w:rPr>
          <w:rFonts w:hint="eastAsia" w:ascii="黑体" w:hAnsi="黑体" w:eastAsia="黑体" w:cs="黑体"/>
          <w:sz w:val="28"/>
          <w:szCs w:val="28"/>
        </w:rPr>
      </w:pPr>
      <w:r>
        <w:rPr>
          <w:rFonts w:hint="eastAsia" w:ascii="黑体" w:hAnsi="黑体" w:eastAsia="黑体" w:cs="黑体"/>
          <w:sz w:val="28"/>
          <w:szCs w:val="28"/>
        </w:rPr>
        <w:t>递交响应文件</w:t>
      </w:r>
    </w:p>
    <w:p>
      <w:pPr>
        <w:pStyle w:val="6"/>
        <w:tabs>
          <w:tab w:val="left" w:pos="1160"/>
        </w:tabs>
        <w:spacing w:before="190" w:line="480" w:lineRule="exact"/>
        <w:ind w:left="0" w:firstLine="560" w:firstLineChars="200"/>
        <w:rPr>
          <w:rFonts w:hint="eastAsia" w:ascii="黑体" w:hAnsi="黑体" w:eastAsia="黑体" w:cs="黑体"/>
          <w:b w:val="0"/>
          <w:bCs w:val="0"/>
          <w:spacing w:val="-7"/>
          <w:sz w:val="28"/>
          <w:szCs w:val="28"/>
        </w:rPr>
      </w:pPr>
      <w:r>
        <w:rPr>
          <w:rFonts w:hint="eastAsia" w:ascii="黑体" w:hAnsi="黑体" w:eastAsia="黑体" w:cs="黑体"/>
          <w:b w:val="0"/>
          <w:bCs w:val="0"/>
          <w:sz w:val="28"/>
          <w:szCs w:val="28"/>
          <w:lang w:val="en-US"/>
        </w:rPr>
        <w:t>17.1</w:t>
      </w:r>
      <w:r>
        <w:rPr>
          <w:rFonts w:hint="eastAsia" w:ascii="黑体" w:hAnsi="黑体" w:eastAsia="黑体" w:cs="黑体"/>
          <w:b w:val="0"/>
          <w:bCs w:val="0"/>
          <w:spacing w:val="-7"/>
          <w:sz w:val="28"/>
          <w:szCs w:val="28"/>
        </w:rPr>
        <w:t>供应商应按供应商须知前附表规定的时间、地点在竞标截止时间前递交响应文件。</w:t>
      </w:r>
    </w:p>
    <w:p>
      <w:pPr>
        <w:pStyle w:val="6"/>
        <w:tabs>
          <w:tab w:val="left" w:pos="1160"/>
        </w:tabs>
        <w:spacing w:before="190" w:line="480" w:lineRule="exact"/>
        <w:ind w:left="0" w:firstLine="532" w:firstLineChars="200"/>
        <w:rPr>
          <w:rFonts w:hint="eastAsia" w:ascii="黑体" w:hAnsi="黑体" w:eastAsia="黑体" w:cs="黑体"/>
          <w:b w:val="0"/>
          <w:bCs w:val="0"/>
          <w:sz w:val="28"/>
          <w:szCs w:val="28"/>
        </w:rPr>
      </w:pPr>
      <w:r>
        <w:rPr>
          <w:rFonts w:hint="eastAsia" w:ascii="黑体" w:hAnsi="黑体" w:eastAsia="黑体" w:cs="黑体"/>
          <w:b w:val="0"/>
          <w:bCs w:val="0"/>
          <w:spacing w:val="-7"/>
          <w:sz w:val="28"/>
          <w:szCs w:val="28"/>
          <w:lang w:val="en-US"/>
        </w:rPr>
        <w:t>17.2</w:t>
      </w:r>
      <w:r>
        <w:rPr>
          <w:rFonts w:hint="eastAsia" w:ascii="黑体" w:hAnsi="黑体" w:eastAsia="黑体" w:cs="黑体"/>
          <w:b w:val="0"/>
          <w:bCs w:val="0"/>
          <w:spacing w:val="-6"/>
          <w:sz w:val="28"/>
          <w:szCs w:val="28"/>
        </w:rPr>
        <w:t>响应文件一经提交，不论供应商成交与否，其响应文件、电子文件、资料一律不</w:t>
      </w:r>
      <w:r>
        <w:rPr>
          <w:rFonts w:hint="eastAsia" w:ascii="黑体" w:hAnsi="黑体" w:eastAsia="黑体" w:cs="黑体"/>
          <w:b w:val="0"/>
          <w:bCs w:val="0"/>
          <w:sz w:val="28"/>
          <w:szCs w:val="28"/>
        </w:rPr>
        <w:t>予退还。</w:t>
      </w:r>
    </w:p>
    <w:p>
      <w:pPr>
        <w:pStyle w:val="6"/>
        <w:tabs>
          <w:tab w:val="left" w:pos="1160"/>
        </w:tabs>
        <w:spacing w:before="190" w:line="480" w:lineRule="exact"/>
        <w:ind w:left="0" w:firstLine="560" w:firstLineChars="200"/>
        <w:rPr>
          <w:rFonts w:hint="eastAsia" w:ascii="黑体" w:hAnsi="黑体" w:eastAsia="黑体" w:cs="黑体"/>
          <w:b w:val="0"/>
          <w:bCs w:val="0"/>
          <w:spacing w:val="-1"/>
          <w:sz w:val="28"/>
          <w:szCs w:val="28"/>
        </w:rPr>
      </w:pPr>
      <w:r>
        <w:rPr>
          <w:rFonts w:hint="eastAsia" w:ascii="黑体" w:hAnsi="黑体" w:eastAsia="黑体" w:cs="黑体"/>
          <w:b w:val="0"/>
          <w:bCs w:val="0"/>
          <w:sz w:val="28"/>
          <w:szCs w:val="28"/>
          <w:lang w:val="en-US"/>
        </w:rPr>
        <w:t>17.3</w:t>
      </w:r>
      <w:r>
        <w:rPr>
          <w:rFonts w:hint="eastAsia" w:ascii="黑体" w:hAnsi="黑体" w:eastAsia="黑体" w:cs="黑体"/>
          <w:b w:val="0"/>
          <w:bCs w:val="0"/>
          <w:spacing w:val="-1"/>
          <w:sz w:val="28"/>
          <w:szCs w:val="28"/>
        </w:rPr>
        <w:t>采购人收到响应文件后，向供应商出具签收凭证。</w:t>
      </w:r>
    </w:p>
    <w:p>
      <w:pPr>
        <w:numPr>
          <w:ilvl w:val="0"/>
          <w:numId w:val="29"/>
        </w:numPr>
        <w:spacing w:before="162" w:line="480" w:lineRule="exact"/>
        <w:ind w:right="1309"/>
        <w:rPr>
          <w:rFonts w:hint="eastAsia" w:ascii="黑体" w:hAnsi="黑体" w:eastAsia="黑体" w:cs="黑体"/>
          <w:b/>
          <w:sz w:val="28"/>
          <w:szCs w:val="28"/>
        </w:rPr>
      </w:pPr>
      <w:r>
        <w:rPr>
          <w:rFonts w:hint="eastAsia" w:ascii="黑体" w:hAnsi="黑体" w:eastAsia="黑体" w:cs="黑体"/>
          <w:b/>
          <w:sz w:val="28"/>
          <w:szCs w:val="28"/>
        </w:rPr>
        <w:t>迟交的响应文件</w:t>
      </w:r>
    </w:p>
    <w:p>
      <w:pPr>
        <w:spacing w:before="162" w:line="480" w:lineRule="exact"/>
        <w:ind w:right="1309" w:firstLine="560" w:firstLineChars="200"/>
        <w:rPr>
          <w:rFonts w:hint="eastAsia" w:ascii="黑体" w:hAnsi="黑体" w:eastAsia="黑体" w:cs="黑体"/>
          <w:sz w:val="28"/>
          <w:szCs w:val="28"/>
        </w:rPr>
      </w:pPr>
      <w:r>
        <w:rPr>
          <w:rFonts w:hint="eastAsia" w:ascii="黑体" w:hAnsi="黑体" w:eastAsia="黑体" w:cs="黑体"/>
          <w:sz w:val="28"/>
          <w:szCs w:val="28"/>
        </w:rPr>
        <w:t>采购代理机构将拒绝并原封退回在规定的截止时间后收到的任何响应文件。</w:t>
      </w:r>
    </w:p>
    <w:p>
      <w:pPr>
        <w:numPr>
          <w:ilvl w:val="0"/>
          <w:numId w:val="29"/>
        </w:numPr>
        <w:spacing w:before="162" w:line="480" w:lineRule="exact"/>
        <w:ind w:right="1309"/>
        <w:rPr>
          <w:rFonts w:hint="eastAsia" w:ascii="黑体" w:hAnsi="黑体" w:eastAsia="黑体" w:cs="黑体"/>
          <w:b/>
          <w:sz w:val="28"/>
          <w:szCs w:val="28"/>
        </w:rPr>
      </w:pPr>
      <w:r>
        <w:rPr>
          <w:rFonts w:hint="eastAsia" w:ascii="黑体" w:hAnsi="黑体" w:eastAsia="黑体" w:cs="黑体"/>
          <w:b/>
          <w:sz w:val="28"/>
          <w:szCs w:val="28"/>
        </w:rPr>
        <w:t>响应文件的修改和撤回</w:t>
      </w:r>
    </w:p>
    <w:p>
      <w:pPr>
        <w:spacing w:before="162" w:line="480" w:lineRule="exact"/>
        <w:ind w:right="1309" w:firstLine="540" w:firstLineChars="200"/>
        <w:rPr>
          <w:rFonts w:hint="eastAsia" w:ascii="黑体" w:hAnsi="黑体" w:eastAsia="黑体" w:cs="黑体"/>
          <w:sz w:val="28"/>
          <w:szCs w:val="28"/>
        </w:rPr>
      </w:pPr>
      <w:r>
        <w:rPr>
          <w:rFonts w:hint="eastAsia" w:ascii="黑体" w:hAnsi="黑体" w:eastAsia="黑体" w:cs="黑体"/>
          <w:spacing w:val="-5"/>
          <w:sz w:val="28"/>
          <w:szCs w:val="28"/>
          <w:lang w:val="en-US"/>
        </w:rPr>
        <w:t>19.1</w:t>
      </w:r>
      <w:r>
        <w:rPr>
          <w:rFonts w:hint="eastAsia" w:ascii="黑体" w:hAnsi="黑体" w:eastAsia="黑体" w:cs="黑体"/>
          <w:spacing w:val="-5"/>
          <w:sz w:val="28"/>
          <w:szCs w:val="28"/>
        </w:rPr>
        <w:t>在供应商须知前附表规定的竞标截止时间前，供应商可以修改或撤回已递交的响</w:t>
      </w:r>
      <w:r>
        <w:rPr>
          <w:rFonts w:hint="eastAsia" w:ascii="黑体" w:hAnsi="黑体" w:eastAsia="黑体" w:cs="黑体"/>
          <w:spacing w:val="-3"/>
          <w:sz w:val="28"/>
          <w:szCs w:val="28"/>
        </w:rPr>
        <w:t>应文件，但应以书面形式通知采购人。补充、修改的内容为响应文件的组成部分。在响应</w:t>
      </w:r>
      <w:r>
        <w:rPr>
          <w:rFonts w:hint="eastAsia" w:ascii="黑体" w:hAnsi="黑体" w:eastAsia="黑体" w:cs="黑体"/>
          <w:sz w:val="28"/>
          <w:szCs w:val="28"/>
        </w:rPr>
        <w:t>截止时间以后，不得更改响应文件。</w:t>
      </w:r>
    </w:p>
    <w:p>
      <w:pPr>
        <w:pStyle w:val="24"/>
        <w:tabs>
          <w:tab w:val="left" w:pos="1341"/>
        </w:tabs>
        <w:spacing w:line="480" w:lineRule="exact"/>
        <w:ind w:left="0" w:right="352" w:firstLine="572" w:firstLineChars="200"/>
        <w:jc w:val="both"/>
        <w:rPr>
          <w:rFonts w:hint="eastAsia" w:ascii="黑体" w:hAnsi="黑体" w:eastAsia="黑体" w:cs="黑体"/>
          <w:spacing w:val="3"/>
          <w:sz w:val="28"/>
          <w:szCs w:val="28"/>
        </w:rPr>
      </w:pPr>
      <w:r>
        <w:rPr>
          <w:rFonts w:hint="eastAsia" w:ascii="黑体" w:hAnsi="黑体" w:eastAsia="黑体" w:cs="黑体"/>
          <w:spacing w:val="3"/>
          <w:sz w:val="28"/>
          <w:szCs w:val="28"/>
          <w:lang w:val="en-US"/>
        </w:rPr>
        <w:t>19.2</w:t>
      </w:r>
      <w:r>
        <w:rPr>
          <w:rFonts w:hint="eastAsia" w:ascii="黑体" w:hAnsi="黑体" w:eastAsia="黑体" w:cs="黑体"/>
          <w:spacing w:val="3"/>
          <w:sz w:val="28"/>
          <w:szCs w:val="28"/>
        </w:rPr>
        <w:t>供应商修改或撤回已递交响应文件的通知须由法定代表人或委托代理人签字或盖章并加盖供应商单位公章。采购人收到通知后，向供应商出具签收凭证。</w:t>
      </w:r>
    </w:p>
    <w:p>
      <w:pPr>
        <w:pStyle w:val="24"/>
        <w:tabs>
          <w:tab w:val="left" w:pos="1341"/>
        </w:tabs>
        <w:spacing w:line="480" w:lineRule="exact"/>
        <w:ind w:left="0" w:right="352" w:firstLine="572" w:firstLineChars="200"/>
        <w:jc w:val="both"/>
        <w:rPr>
          <w:rFonts w:hint="eastAsia" w:ascii="黑体" w:hAnsi="黑体" w:eastAsia="黑体" w:cs="黑体"/>
          <w:sz w:val="28"/>
          <w:szCs w:val="28"/>
        </w:rPr>
      </w:pPr>
      <w:r>
        <w:rPr>
          <w:rFonts w:hint="eastAsia" w:ascii="黑体" w:hAnsi="黑体" w:eastAsia="黑体" w:cs="黑体"/>
          <w:spacing w:val="3"/>
          <w:sz w:val="28"/>
          <w:szCs w:val="28"/>
          <w:lang w:val="en-US"/>
        </w:rPr>
        <w:t>19.3</w:t>
      </w:r>
      <w:r>
        <w:rPr>
          <w:rFonts w:hint="eastAsia" w:ascii="黑体" w:hAnsi="黑体" w:eastAsia="黑体" w:cs="黑体"/>
          <w:spacing w:val="-2"/>
          <w:sz w:val="28"/>
          <w:szCs w:val="28"/>
        </w:rPr>
        <w:t>修改的内容为响应文件的组成部分。修改的响应文件应按照竞争性磋商文件要求</w:t>
      </w:r>
      <w:r>
        <w:rPr>
          <w:rFonts w:hint="eastAsia" w:ascii="黑体" w:hAnsi="黑体" w:eastAsia="黑体" w:cs="黑体"/>
          <w:sz w:val="28"/>
          <w:szCs w:val="28"/>
        </w:rPr>
        <w:t>进行编制、标记和递交，并标明“修改”字样。</w:t>
      </w:r>
    </w:p>
    <w:p>
      <w:pPr>
        <w:pStyle w:val="4"/>
        <w:spacing w:before="1" w:line="480" w:lineRule="exact"/>
        <w:rPr>
          <w:rFonts w:hint="eastAsia" w:ascii="黑体" w:hAnsi="黑体" w:eastAsia="黑体" w:cs="黑体"/>
          <w:sz w:val="28"/>
          <w:szCs w:val="28"/>
        </w:rPr>
      </w:pPr>
      <w:bookmarkStart w:id="64" w:name="五、竞标与评审"/>
      <w:bookmarkEnd w:id="64"/>
      <w:bookmarkStart w:id="65" w:name="_Toc21537"/>
      <w:bookmarkStart w:id="66" w:name="_Toc11361"/>
      <w:r>
        <w:rPr>
          <w:rFonts w:hint="eastAsia" w:ascii="黑体" w:hAnsi="黑体" w:eastAsia="黑体" w:cs="黑体"/>
          <w:sz w:val="28"/>
          <w:szCs w:val="28"/>
        </w:rPr>
        <w:t>五、竞标与评审</w:t>
      </w:r>
      <w:bookmarkEnd w:id="65"/>
      <w:bookmarkEnd w:id="66"/>
    </w:p>
    <w:p>
      <w:pPr>
        <w:pStyle w:val="6"/>
        <w:tabs>
          <w:tab w:val="left" w:pos="1160"/>
        </w:tabs>
        <w:spacing w:before="260" w:line="480" w:lineRule="exact"/>
        <w:ind w:left="795"/>
        <w:rPr>
          <w:rFonts w:hint="eastAsia" w:ascii="黑体" w:hAnsi="黑体" w:eastAsia="黑体" w:cs="黑体"/>
          <w:sz w:val="28"/>
          <w:szCs w:val="28"/>
        </w:rPr>
      </w:pPr>
      <w:r>
        <w:rPr>
          <w:rFonts w:hint="eastAsia" w:ascii="黑体" w:hAnsi="黑体" w:eastAsia="黑体" w:cs="黑体"/>
          <w:sz w:val="28"/>
          <w:szCs w:val="28"/>
          <w:lang w:val="en-US"/>
        </w:rPr>
        <w:t>20.</w:t>
      </w:r>
      <w:r>
        <w:rPr>
          <w:rFonts w:hint="eastAsia" w:ascii="黑体" w:hAnsi="黑体" w:eastAsia="黑体" w:cs="黑体"/>
          <w:sz w:val="28"/>
          <w:szCs w:val="28"/>
        </w:rPr>
        <w:t>竞标</w:t>
      </w:r>
    </w:p>
    <w:p>
      <w:pPr>
        <w:pStyle w:val="24"/>
        <w:tabs>
          <w:tab w:val="left" w:pos="1277"/>
        </w:tabs>
        <w:spacing w:before="192" w:line="480" w:lineRule="exact"/>
        <w:ind w:left="0" w:right="352" w:firstLine="552" w:firstLineChars="200"/>
        <w:rPr>
          <w:rFonts w:hint="eastAsia" w:ascii="黑体" w:hAnsi="黑体" w:eastAsia="黑体" w:cs="黑体"/>
          <w:sz w:val="28"/>
          <w:szCs w:val="28"/>
        </w:rPr>
      </w:pPr>
      <w:r>
        <w:rPr>
          <w:rFonts w:hint="eastAsia" w:ascii="黑体" w:hAnsi="黑体" w:eastAsia="黑体" w:cs="黑体"/>
          <w:spacing w:val="-2"/>
          <w:sz w:val="28"/>
          <w:szCs w:val="28"/>
          <w:lang w:val="en-US"/>
        </w:rPr>
        <w:t>20.1</w:t>
      </w:r>
      <w:r>
        <w:rPr>
          <w:rFonts w:hint="eastAsia" w:ascii="黑体" w:hAnsi="黑体" w:eastAsia="黑体" w:cs="黑体"/>
          <w:spacing w:val="-2"/>
          <w:sz w:val="28"/>
          <w:szCs w:val="28"/>
        </w:rPr>
        <w:t>采购代理机构在供应商须知前附表中规定的日期、时间和地点组织竞标。邀请所</w:t>
      </w:r>
      <w:r>
        <w:rPr>
          <w:rFonts w:hint="eastAsia" w:ascii="黑体" w:hAnsi="黑体" w:eastAsia="黑体" w:cs="黑体"/>
          <w:sz w:val="28"/>
          <w:szCs w:val="28"/>
        </w:rPr>
        <w:t>有供应商的法定代表人或其委托代理人准时参加，到场后应签到以证明其出席。</w:t>
      </w:r>
    </w:p>
    <w:p>
      <w:pPr>
        <w:pStyle w:val="24"/>
        <w:tabs>
          <w:tab w:val="left" w:pos="1277"/>
        </w:tabs>
        <w:spacing w:before="192" w:line="480" w:lineRule="exact"/>
        <w:ind w:left="0" w:right="352" w:firstLine="560" w:firstLineChars="200"/>
        <w:rPr>
          <w:rFonts w:hint="eastAsia" w:ascii="黑体" w:hAnsi="黑体" w:eastAsia="黑体" w:cs="黑体"/>
          <w:sz w:val="28"/>
          <w:szCs w:val="28"/>
        </w:rPr>
      </w:pPr>
      <w:r>
        <w:rPr>
          <w:rFonts w:hint="eastAsia" w:ascii="黑体" w:hAnsi="黑体" w:eastAsia="黑体" w:cs="黑体"/>
          <w:sz w:val="28"/>
          <w:szCs w:val="28"/>
          <w:lang w:val="en-US"/>
        </w:rPr>
        <w:t>20.2</w:t>
      </w:r>
      <w:r>
        <w:rPr>
          <w:rFonts w:hint="eastAsia" w:ascii="黑体" w:hAnsi="黑体" w:eastAsia="黑体" w:cs="黑体"/>
          <w:sz w:val="28"/>
          <w:szCs w:val="28"/>
        </w:rPr>
        <w:t>竞标时，由供应商或其推选的代表检查响应文件的密封情况。</w:t>
      </w:r>
    </w:p>
    <w:p>
      <w:pPr>
        <w:pStyle w:val="24"/>
        <w:tabs>
          <w:tab w:val="left" w:pos="1401"/>
        </w:tabs>
        <w:spacing w:before="191" w:line="480" w:lineRule="exact"/>
        <w:ind w:left="0" w:right="232" w:firstLine="560" w:firstLineChars="200"/>
        <w:rPr>
          <w:rFonts w:hint="eastAsia" w:ascii="黑体" w:hAnsi="黑体" w:eastAsia="黑体" w:cs="黑体"/>
          <w:spacing w:val="-11"/>
          <w:sz w:val="28"/>
          <w:szCs w:val="28"/>
        </w:rPr>
      </w:pPr>
      <w:r>
        <w:rPr>
          <w:rFonts w:hint="eastAsia" w:ascii="黑体" w:hAnsi="黑体" w:eastAsia="黑体" w:cs="黑体"/>
          <w:sz w:val="28"/>
          <w:szCs w:val="28"/>
          <w:lang w:val="en-US"/>
        </w:rPr>
        <w:t>20.3</w:t>
      </w:r>
      <w:r>
        <w:rPr>
          <w:rFonts w:hint="eastAsia" w:ascii="黑体" w:hAnsi="黑体" w:eastAsia="黑体" w:cs="黑体"/>
          <w:sz w:val="28"/>
          <w:szCs w:val="28"/>
        </w:rPr>
        <w:t>竞标会议结束后，在评审专家和监督人员的见证下，采购工作人员当众拆封响</w:t>
      </w:r>
      <w:r>
        <w:rPr>
          <w:rFonts w:hint="eastAsia" w:ascii="黑体" w:hAnsi="黑体" w:eastAsia="黑体" w:cs="黑体"/>
          <w:spacing w:val="-11"/>
          <w:sz w:val="28"/>
          <w:szCs w:val="28"/>
        </w:rPr>
        <w:t>应文件，并公布递交响应文件供应商的名称、首轮报价、计划工期、质量要求和建设地点。</w:t>
      </w:r>
    </w:p>
    <w:p>
      <w:pPr>
        <w:pStyle w:val="24"/>
        <w:tabs>
          <w:tab w:val="left" w:pos="1401"/>
        </w:tabs>
        <w:spacing w:before="191" w:line="480" w:lineRule="exact"/>
        <w:ind w:left="0" w:right="232" w:firstLine="516" w:firstLineChars="200"/>
        <w:rPr>
          <w:rFonts w:hint="eastAsia" w:ascii="黑体" w:hAnsi="黑体" w:eastAsia="黑体" w:cs="黑体"/>
          <w:spacing w:val="-2"/>
          <w:sz w:val="28"/>
          <w:szCs w:val="28"/>
        </w:rPr>
      </w:pPr>
      <w:r>
        <w:rPr>
          <w:rFonts w:hint="eastAsia" w:ascii="黑体" w:hAnsi="黑体" w:eastAsia="黑体" w:cs="黑体"/>
          <w:spacing w:val="-11"/>
          <w:sz w:val="28"/>
          <w:szCs w:val="28"/>
          <w:lang w:val="en-US"/>
        </w:rPr>
        <w:t>20.4</w:t>
      </w:r>
      <w:r>
        <w:rPr>
          <w:rFonts w:hint="eastAsia" w:ascii="黑体" w:hAnsi="黑体" w:eastAsia="黑体" w:cs="黑体"/>
          <w:spacing w:val="-2"/>
          <w:sz w:val="28"/>
          <w:szCs w:val="28"/>
        </w:rPr>
        <w:t>采购代理机构做好开标记录。</w:t>
      </w:r>
    </w:p>
    <w:p>
      <w:pPr>
        <w:pStyle w:val="24"/>
        <w:tabs>
          <w:tab w:val="left" w:pos="1401"/>
        </w:tabs>
        <w:spacing w:before="191" w:line="480" w:lineRule="exact"/>
        <w:ind w:left="0" w:right="232" w:firstLine="562" w:firstLineChars="200"/>
        <w:rPr>
          <w:rFonts w:hint="eastAsia" w:ascii="黑体" w:hAnsi="黑体" w:eastAsia="黑体" w:cs="黑体"/>
          <w:b/>
          <w:sz w:val="28"/>
          <w:szCs w:val="28"/>
        </w:rPr>
      </w:pPr>
      <w:r>
        <w:rPr>
          <w:rFonts w:hint="eastAsia" w:ascii="黑体" w:hAnsi="黑体" w:eastAsia="黑体" w:cs="黑体"/>
          <w:b/>
          <w:sz w:val="28"/>
          <w:szCs w:val="28"/>
          <w:lang w:val="en-US"/>
        </w:rPr>
        <w:t>21</w:t>
      </w:r>
      <w:r>
        <w:rPr>
          <w:rFonts w:hint="eastAsia" w:ascii="黑体" w:hAnsi="黑体" w:eastAsia="黑体" w:cs="黑体"/>
          <w:b/>
          <w:sz w:val="28"/>
          <w:szCs w:val="28"/>
        </w:rPr>
        <w:t>.磋商小组的组成和评审方法</w:t>
      </w:r>
    </w:p>
    <w:p>
      <w:pPr>
        <w:pStyle w:val="24"/>
        <w:tabs>
          <w:tab w:val="left" w:pos="1401"/>
        </w:tabs>
        <w:spacing w:before="191" w:line="480" w:lineRule="exact"/>
        <w:ind w:left="0" w:right="232" w:firstLine="552" w:firstLineChars="200"/>
        <w:rPr>
          <w:rFonts w:hint="eastAsia" w:ascii="黑体" w:hAnsi="黑体" w:eastAsia="黑体" w:cs="黑体"/>
          <w:sz w:val="28"/>
          <w:szCs w:val="28"/>
        </w:rPr>
      </w:pPr>
      <w:r>
        <w:rPr>
          <w:rFonts w:hint="eastAsia" w:ascii="黑体" w:hAnsi="黑体" w:eastAsia="黑体" w:cs="黑体"/>
          <w:spacing w:val="-2"/>
          <w:sz w:val="28"/>
          <w:szCs w:val="28"/>
          <w:lang w:val="en-US"/>
        </w:rPr>
        <w:t>21.1</w:t>
      </w:r>
      <w:r>
        <w:rPr>
          <w:rFonts w:hint="eastAsia" w:ascii="黑体" w:hAnsi="黑体" w:eastAsia="黑体" w:cs="黑体"/>
          <w:spacing w:val="-2"/>
          <w:sz w:val="28"/>
          <w:szCs w:val="28"/>
        </w:rPr>
        <w:t>评审由采购代理机构依照有关法规组建的磋商小组负责。依法从评审专家库中随机抽取的评审专家组成。其中评审专家不得少于成</w:t>
      </w:r>
      <w:r>
        <w:rPr>
          <w:rFonts w:hint="eastAsia" w:ascii="黑体" w:hAnsi="黑体" w:eastAsia="黑体" w:cs="黑体"/>
          <w:sz w:val="28"/>
          <w:szCs w:val="28"/>
        </w:rPr>
        <w:t>员总数的三分之二。</w:t>
      </w:r>
    </w:p>
    <w:p>
      <w:pPr>
        <w:pStyle w:val="24"/>
        <w:tabs>
          <w:tab w:val="left" w:pos="1277"/>
        </w:tabs>
        <w:spacing w:line="480" w:lineRule="exact"/>
        <w:ind w:left="0" w:right="352" w:firstLine="552" w:firstLineChars="200"/>
        <w:rPr>
          <w:rFonts w:hint="eastAsia" w:ascii="黑体" w:hAnsi="黑体" w:eastAsia="黑体" w:cs="黑体"/>
          <w:sz w:val="28"/>
          <w:szCs w:val="28"/>
        </w:rPr>
      </w:pPr>
      <w:r>
        <w:rPr>
          <w:rFonts w:hint="eastAsia" w:ascii="黑体" w:hAnsi="黑体" w:eastAsia="黑体" w:cs="黑体"/>
          <w:spacing w:val="-2"/>
          <w:sz w:val="28"/>
          <w:szCs w:val="28"/>
          <w:lang w:val="en-US"/>
        </w:rPr>
        <w:t>21.2</w:t>
      </w:r>
      <w:r>
        <w:rPr>
          <w:rFonts w:hint="eastAsia" w:ascii="黑体" w:hAnsi="黑体" w:eastAsia="黑体" w:cs="黑体"/>
          <w:spacing w:val="-2"/>
          <w:sz w:val="28"/>
          <w:szCs w:val="28"/>
        </w:rPr>
        <w:t>磋商小组将按照竞争性磋商文件的规定评审方法和标准进行评审，磋商小组对响</w:t>
      </w:r>
      <w:r>
        <w:rPr>
          <w:rFonts w:hint="eastAsia" w:ascii="黑体" w:hAnsi="黑体" w:eastAsia="黑体" w:cs="黑体"/>
          <w:sz w:val="28"/>
          <w:szCs w:val="28"/>
        </w:rPr>
        <w:t>应文件的评审分为资格审查、符合性检查、商务评议、技术评议和价格评议。</w:t>
      </w:r>
    </w:p>
    <w:p>
      <w:pPr>
        <w:pStyle w:val="24"/>
        <w:tabs>
          <w:tab w:val="left" w:pos="1277"/>
        </w:tabs>
        <w:spacing w:line="480" w:lineRule="exact"/>
        <w:ind w:left="0" w:right="350" w:firstLine="552" w:firstLineChars="200"/>
        <w:rPr>
          <w:rFonts w:hint="eastAsia" w:ascii="黑体" w:hAnsi="黑体" w:eastAsia="黑体" w:cs="黑体"/>
          <w:sz w:val="28"/>
          <w:szCs w:val="28"/>
        </w:rPr>
      </w:pPr>
      <w:r>
        <w:rPr>
          <w:rFonts w:hint="eastAsia" w:ascii="黑体" w:hAnsi="黑体" w:eastAsia="黑体" w:cs="黑体"/>
          <w:spacing w:val="-2"/>
          <w:sz w:val="28"/>
          <w:szCs w:val="28"/>
          <w:lang w:val="en-US"/>
        </w:rPr>
        <w:t>21.3</w:t>
      </w:r>
      <w:r>
        <w:rPr>
          <w:rFonts w:hint="eastAsia" w:ascii="黑体" w:hAnsi="黑体" w:eastAsia="黑体" w:cs="黑体"/>
          <w:spacing w:val="-2"/>
          <w:sz w:val="28"/>
          <w:szCs w:val="28"/>
        </w:rPr>
        <w:t>本次评审按照公平、公正、科学择优的原则，采用综合评分法进行评定，对供应</w:t>
      </w:r>
      <w:r>
        <w:rPr>
          <w:rFonts w:hint="eastAsia" w:ascii="黑体" w:hAnsi="黑体" w:eastAsia="黑体" w:cs="黑体"/>
          <w:sz w:val="28"/>
          <w:szCs w:val="28"/>
        </w:rPr>
        <w:t>商的评审名次进行排序，推荐成交候选供应商。</w:t>
      </w:r>
    </w:p>
    <w:p>
      <w:pPr>
        <w:pStyle w:val="24"/>
        <w:tabs>
          <w:tab w:val="left" w:pos="1277"/>
        </w:tabs>
        <w:spacing w:line="480" w:lineRule="exact"/>
        <w:ind w:left="0" w:right="350" w:firstLine="562" w:firstLineChars="200"/>
        <w:rPr>
          <w:rFonts w:hint="eastAsia" w:ascii="黑体" w:hAnsi="黑体" w:eastAsia="黑体" w:cs="黑体"/>
          <w:b/>
          <w:bCs/>
          <w:sz w:val="28"/>
          <w:szCs w:val="28"/>
        </w:rPr>
      </w:pPr>
      <w:r>
        <w:rPr>
          <w:rFonts w:hint="eastAsia" w:ascii="黑体" w:hAnsi="黑体" w:eastAsia="黑体" w:cs="黑体"/>
          <w:b/>
          <w:bCs/>
          <w:sz w:val="28"/>
          <w:szCs w:val="28"/>
          <w:lang w:val="en-US"/>
        </w:rPr>
        <w:t>22.响应文件的初审</w:t>
      </w:r>
    </w:p>
    <w:p>
      <w:pPr>
        <w:pStyle w:val="8"/>
        <w:spacing w:before="162" w:line="480" w:lineRule="exact"/>
        <w:ind w:firstLine="552" w:firstLineChars="200"/>
        <w:rPr>
          <w:rFonts w:hint="eastAsia" w:ascii="黑体" w:hAnsi="黑体" w:eastAsia="黑体" w:cs="黑体"/>
          <w:sz w:val="28"/>
          <w:szCs w:val="28"/>
        </w:rPr>
      </w:pPr>
      <w:r>
        <w:rPr>
          <w:rFonts w:hint="eastAsia" w:ascii="黑体" w:hAnsi="黑体" w:eastAsia="黑体" w:cs="黑体"/>
          <w:spacing w:val="-2"/>
          <w:sz w:val="28"/>
          <w:szCs w:val="28"/>
          <w:lang w:val="en-US"/>
        </w:rPr>
        <w:t>22.1</w:t>
      </w:r>
      <w:r>
        <w:rPr>
          <w:rFonts w:hint="eastAsia" w:ascii="黑体" w:hAnsi="黑体" w:eastAsia="黑体" w:cs="黑体"/>
          <w:spacing w:val="-2"/>
          <w:sz w:val="28"/>
          <w:szCs w:val="28"/>
        </w:rPr>
        <w:t>磋商小组将审查响应文件是否完整、总体编排是否有序、文件签署是否合格、有</w:t>
      </w:r>
      <w:r>
        <w:rPr>
          <w:rFonts w:hint="eastAsia" w:ascii="黑体" w:hAnsi="黑体" w:eastAsia="黑体" w:cs="黑体"/>
          <w:sz w:val="28"/>
          <w:szCs w:val="28"/>
        </w:rPr>
        <w:t>无计算上的错误等。</w:t>
      </w:r>
    </w:p>
    <w:p>
      <w:pPr>
        <w:pStyle w:val="8"/>
        <w:spacing w:before="162"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val="en-US"/>
        </w:rPr>
        <w:t>22.2</w:t>
      </w:r>
      <w:r>
        <w:rPr>
          <w:rFonts w:hint="eastAsia" w:ascii="黑体" w:hAnsi="黑体" w:eastAsia="黑体" w:cs="黑体"/>
          <w:spacing w:val="-3"/>
          <w:sz w:val="28"/>
          <w:szCs w:val="28"/>
        </w:rPr>
        <w:t>算术错误将按以下方法更正：响应文件的大写金额和小写金额不一致的，以大写金额为准；总价金额与按单价汇总金额不一致的，以单价金额计算结果为准；单价金额小</w:t>
      </w:r>
      <w:r>
        <w:rPr>
          <w:rFonts w:hint="eastAsia" w:ascii="黑体" w:hAnsi="黑体" w:eastAsia="黑体" w:cs="黑体"/>
          <w:spacing w:val="-2"/>
          <w:sz w:val="28"/>
          <w:szCs w:val="28"/>
        </w:rPr>
        <w:t>数点有明显错位的，应以总价为准，并修改单价。如果供应商不接受对其错误的更正，其</w:t>
      </w:r>
      <w:r>
        <w:rPr>
          <w:rFonts w:hint="eastAsia" w:ascii="黑体" w:hAnsi="黑体" w:eastAsia="黑体" w:cs="黑体"/>
          <w:sz w:val="28"/>
          <w:szCs w:val="28"/>
        </w:rPr>
        <w:t>竞标将被视为无效竞标。</w:t>
      </w:r>
    </w:p>
    <w:p>
      <w:pPr>
        <w:pStyle w:val="8"/>
        <w:spacing w:before="162"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val="en-US"/>
        </w:rPr>
        <w:t>22.3</w:t>
      </w:r>
      <w:r>
        <w:rPr>
          <w:rFonts w:hint="eastAsia" w:ascii="黑体" w:hAnsi="黑体" w:eastAsia="黑体" w:cs="黑体"/>
          <w:spacing w:val="-2"/>
          <w:sz w:val="28"/>
          <w:szCs w:val="28"/>
        </w:rPr>
        <w:t>在详细评审之前，磋商小组要审查每份响应文件是否实质上响应了竞争性磋商文</w:t>
      </w:r>
      <w:r>
        <w:rPr>
          <w:rFonts w:hint="eastAsia" w:ascii="黑体" w:hAnsi="黑体" w:eastAsia="黑体" w:cs="黑体"/>
          <w:spacing w:val="-3"/>
          <w:sz w:val="28"/>
          <w:szCs w:val="28"/>
        </w:rPr>
        <w:t>件的要求。实质上响应的响应文件应该是与竞争性磋商文件要求的关键条款、条件和规格相符没有重大偏离的响应文件。对关键条款的偏离将被认为是实质上的不响应。磋商小组</w:t>
      </w:r>
      <w:r>
        <w:rPr>
          <w:rFonts w:hint="eastAsia" w:ascii="黑体" w:hAnsi="黑体" w:eastAsia="黑体" w:cs="黑体"/>
          <w:spacing w:val="-2"/>
          <w:sz w:val="28"/>
          <w:szCs w:val="28"/>
        </w:rPr>
        <w:t>决定响应文件的响应性只根据响应文件本身的真实无误的内容，而不依据外部的证据。但</w:t>
      </w:r>
      <w:r>
        <w:rPr>
          <w:rFonts w:hint="eastAsia" w:ascii="黑体" w:hAnsi="黑体" w:eastAsia="黑体" w:cs="黑体"/>
          <w:sz w:val="28"/>
          <w:szCs w:val="28"/>
        </w:rPr>
        <w:t>响应文件有不真实不正确的内容的除外。</w:t>
      </w:r>
    </w:p>
    <w:p>
      <w:pPr>
        <w:pStyle w:val="8"/>
        <w:spacing w:before="162" w:line="480" w:lineRule="exact"/>
        <w:ind w:left="315" w:firstLine="280" w:firstLineChars="100"/>
        <w:rPr>
          <w:rFonts w:hint="eastAsia" w:ascii="黑体" w:hAnsi="黑体" w:eastAsia="黑体" w:cs="黑体"/>
          <w:sz w:val="28"/>
          <w:szCs w:val="28"/>
        </w:rPr>
      </w:pPr>
      <w:r>
        <w:rPr>
          <w:rFonts w:hint="eastAsia" w:ascii="黑体" w:hAnsi="黑体" w:eastAsia="黑体" w:cs="黑体"/>
          <w:sz w:val="28"/>
          <w:szCs w:val="28"/>
          <w:lang w:val="en-US"/>
        </w:rPr>
        <w:t>22.4</w:t>
      </w:r>
      <w:r>
        <w:rPr>
          <w:rFonts w:hint="eastAsia" w:ascii="黑体" w:hAnsi="黑体" w:eastAsia="黑体" w:cs="黑体"/>
          <w:sz w:val="28"/>
          <w:szCs w:val="28"/>
        </w:rPr>
        <w:t>供应商有下列情形之一的，其竞标将被视为无效竞标：</w:t>
      </w:r>
    </w:p>
    <w:p>
      <w:pPr>
        <w:pStyle w:val="8"/>
        <w:spacing w:before="162"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val="en-US"/>
        </w:rPr>
        <w:t>22.4.1</w:t>
      </w:r>
      <w:r>
        <w:rPr>
          <w:rFonts w:hint="eastAsia" w:ascii="黑体" w:hAnsi="黑体" w:eastAsia="黑体" w:cs="黑体"/>
          <w:spacing w:val="-2"/>
          <w:sz w:val="28"/>
          <w:szCs w:val="28"/>
        </w:rPr>
        <w:t>实质上没有响应竞争性磋商文件要求的竞标将被视为无效竞标。供应商不得通</w:t>
      </w:r>
      <w:r>
        <w:rPr>
          <w:rFonts w:hint="eastAsia" w:ascii="黑体" w:hAnsi="黑体" w:eastAsia="黑体" w:cs="黑体"/>
          <w:sz w:val="28"/>
          <w:szCs w:val="28"/>
        </w:rPr>
        <w:t>过修正或撤销不合要求的偏离从而使其响应文件成为实质上响应的竞标。</w:t>
      </w:r>
    </w:p>
    <w:p>
      <w:pPr>
        <w:pStyle w:val="24"/>
        <w:tabs>
          <w:tab w:val="left" w:pos="1517"/>
        </w:tabs>
        <w:spacing w:line="480" w:lineRule="exact"/>
        <w:ind w:left="0" w:right="352" w:firstLine="548" w:firstLineChars="200"/>
        <w:rPr>
          <w:rFonts w:hint="eastAsia" w:ascii="黑体" w:hAnsi="黑体" w:eastAsia="黑体" w:cs="黑体"/>
          <w:sz w:val="28"/>
          <w:szCs w:val="28"/>
        </w:rPr>
      </w:pPr>
      <w:r>
        <w:rPr>
          <w:rFonts w:hint="eastAsia" w:ascii="黑体" w:hAnsi="黑体" w:eastAsia="黑体" w:cs="黑体"/>
          <w:spacing w:val="-3"/>
          <w:sz w:val="28"/>
          <w:szCs w:val="28"/>
          <w:lang w:val="en-US"/>
        </w:rPr>
        <w:t>22.4.2</w:t>
      </w:r>
      <w:r>
        <w:rPr>
          <w:rFonts w:hint="eastAsia" w:ascii="黑体" w:hAnsi="黑体" w:eastAsia="黑体" w:cs="黑体"/>
          <w:spacing w:val="-3"/>
          <w:sz w:val="28"/>
          <w:szCs w:val="28"/>
        </w:rPr>
        <w:t>在符合性检查和商务评议时，如发现下列情形之一的，响应文件将被视为无效</w:t>
      </w:r>
      <w:r>
        <w:rPr>
          <w:rFonts w:hint="eastAsia" w:ascii="黑体" w:hAnsi="黑体" w:eastAsia="黑体" w:cs="黑体"/>
          <w:sz w:val="28"/>
          <w:szCs w:val="28"/>
        </w:rPr>
        <w:t>竞标：</w:t>
      </w:r>
    </w:p>
    <w:p>
      <w:pPr>
        <w:pStyle w:val="24"/>
        <w:numPr>
          <w:ilvl w:val="0"/>
          <w:numId w:val="30"/>
        </w:numPr>
        <w:tabs>
          <w:tab w:val="left" w:pos="1406"/>
        </w:tabs>
        <w:spacing w:before="3" w:line="480" w:lineRule="exact"/>
        <w:ind w:left="315" w:right="353" w:firstLine="480"/>
        <w:rPr>
          <w:rFonts w:hint="eastAsia" w:ascii="黑体" w:hAnsi="黑体" w:eastAsia="黑体" w:cs="黑体"/>
          <w:sz w:val="28"/>
          <w:szCs w:val="28"/>
        </w:rPr>
      </w:pPr>
      <w:r>
        <w:rPr>
          <w:rFonts w:hint="eastAsia" w:ascii="黑体" w:hAnsi="黑体" w:eastAsia="黑体" w:cs="黑体"/>
          <w:sz w:val="28"/>
          <w:szCs w:val="28"/>
        </w:rPr>
        <w:t>供应商未提交竞标保证金或金额不足、竞标保证金提交形式不符合竞争性磋商文件要求的；</w:t>
      </w:r>
    </w:p>
    <w:p>
      <w:pPr>
        <w:pStyle w:val="24"/>
        <w:numPr>
          <w:ilvl w:val="0"/>
          <w:numId w:val="30"/>
        </w:numPr>
        <w:tabs>
          <w:tab w:val="left" w:pos="1397"/>
        </w:tabs>
        <w:spacing w:before="2" w:line="480" w:lineRule="exact"/>
        <w:ind w:left="1397" w:hanging="601"/>
        <w:rPr>
          <w:rFonts w:hint="eastAsia" w:ascii="黑体" w:hAnsi="黑体" w:eastAsia="黑体" w:cs="黑体"/>
          <w:sz w:val="28"/>
          <w:szCs w:val="28"/>
        </w:rPr>
      </w:pPr>
      <w:r>
        <w:rPr>
          <w:rFonts w:hint="eastAsia" w:ascii="黑体" w:hAnsi="黑体" w:eastAsia="黑体" w:cs="黑体"/>
          <w:spacing w:val="-12"/>
          <w:sz w:val="28"/>
          <w:szCs w:val="28"/>
        </w:rPr>
        <w:t>竞标报价超过（含等于）本项目采购总预算或最高竞标限价，采购人不能支付的；</w:t>
      </w:r>
    </w:p>
    <w:p>
      <w:pPr>
        <w:pStyle w:val="24"/>
        <w:numPr>
          <w:ilvl w:val="0"/>
          <w:numId w:val="30"/>
        </w:numPr>
        <w:tabs>
          <w:tab w:val="left" w:pos="1397"/>
        </w:tabs>
        <w:spacing w:before="194" w:line="480" w:lineRule="exact"/>
        <w:ind w:left="1397" w:hanging="601"/>
        <w:rPr>
          <w:rFonts w:hint="eastAsia" w:ascii="黑体" w:hAnsi="黑体" w:eastAsia="黑体" w:cs="黑体"/>
          <w:sz w:val="28"/>
          <w:szCs w:val="28"/>
        </w:rPr>
      </w:pPr>
      <w:r>
        <w:rPr>
          <w:rFonts w:hint="eastAsia" w:ascii="黑体" w:hAnsi="黑体" w:eastAsia="黑体" w:cs="黑体"/>
          <w:sz w:val="28"/>
          <w:szCs w:val="28"/>
        </w:rPr>
        <w:t>资格证明文件未提供或不符合竞争性磋商文件要求的；</w:t>
      </w:r>
    </w:p>
    <w:p>
      <w:pPr>
        <w:pStyle w:val="24"/>
        <w:numPr>
          <w:ilvl w:val="0"/>
          <w:numId w:val="30"/>
        </w:numPr>
        <w:tabs>
          <w:tab w:val="left" w:pos="1406"/>
        </w:tabs>
        <w:spacing w:before="192" w:line="480" w:lineRule="exact"/>
        <w:ind w:left="315" w:right="354" w:firstLine="480"/>
        <w:rPr>
          <w:rFonts w:hint="eastAsia" w:ascii="黑体" w:hAnsi="黑体" w:eastAsia="黑体" w:cs="黑体"/>
          <w:sz w:val="28"/>
          <w:szCs w:val="28"/>
        </w:rPr>
      </w:pPr>
      <w:r>
        <w:rPr>
          <w:rFonts w:hint="eastAsia" w:ascii="黑体" w:hAnsi="黑体" w:eastAsia="黑体" w:cs="黑体"/>
          <w:sz w:val="28"/>
          <w:szCs w:val="28"/>
        </w:rPr>
        <w:t>同一供应商提交两个或两个以上报价，竞标报价有缺漏项，或不符合竞争性磋商文件要求的；</w:t>
      </w:r>
    </w:p>
    <w:p>
      <w:pPr>
        <w:pStyle w:val="24"/>
        <w:numPr>
          <w:ilvl w:val="0"/>
          <w:numId w:val="30"/>
        </w:numPr>
        <w:tabs>
          <w:tab w:val="left" w:pos="1397"/>
        </w:tabs>
        <w:spacing w:before="4" w:line="480" w:lineRule="exact"/>
        <w:ind w:left="1397" w:hanging="601"/>
        <w:rPr>
          <w:rFonts w:hint="eastAsia" w:ascii="黑体" w:hAnsi="黑体" w:eastAsia="黑体" w:cs="黑体"/>
          <w:sz w:val="28"/>
          <w:szCs w:val="28"/>
        </w:rPr>
      </w:pPr>
      <w:r>
        <w:rPr>
          <w:rFonts w:hint="eastAsia" w:ascii="黑体" w:hAnsi="黑体" w:eastAsia="黑体" w:cs="黑体"/>
          <w:sz w:val="28"/>
          <w:szCs w:val="28"/>
        </w:rPr>
        <w:t>响应文件密封、签署、盖章不符合规定的；</w:t>
      </w:r>
    </w:p>
    <w:p>
      <w:pPr>
        <w:pStyle w:val="24"/>
        <w:numPr>
          <w:ilvl w:val="0"/>
          <w:numId w:val="30"/>
        </w:numPr>
        <w:tabs>
          <w:tab w:val="left" w:pos="1397"/>
        </w:tabs>
        <w:spacing w:before="192" w:line="480" w:lineRule="exact"/>
        <w:ind w:left="1397" w:hanging="601"/>
        <w:rPr>
          <w:rFonts w:hint="eastAsia" w:ascii="黑体" w:hAnsi="黑体" w:eastAsia="黑体" w:cs="黑体"/>
          <w:sz w:val="28"/>
          <w:szCs w:val="28"/>
        </w:rPr>
      </w:pPr>
      <w:r>
        <w:rPr>
          <w:rFonts w:hint="eastAsia" w:ascii="黑体" w:hAnsi="黑体" w:eastAsia="黑体" w:cs="黑体"/>
          <w:sz w:val="28"/>
          <w:szCs w:val="28"/>
        </w:rPr>
        <w:t>响应文件无法定代表人签字或盖章或签字人无法定代表人有效授权的；</w:t>
      </w:r>
    </w:p>
    <w:p>
      <w:pPr>
        <w:pStyle w:val="24"/>
        <w:numPr>
          <w:ilvl w:val="0"/>
          <w:numId w:val="30"/>
        </w:numPr>
        <w:tabs>
          <w:tab w:val="left" w:pos="1397"/>
        </w:tabs>
        <w:spacing w:before="191" w:line="480" w:lineRule="exact"/>
        <w:ind w:left="1397" w:hanging="601"/>
        <w:rPr>
          <w:rFonts w:hint="eastAsia" w:ascii="黑体" w:hAnsi="黑体" w:eastAsia="黑体" w:cs="黑体"/>
          <w:sz w:val="28"/>
          <w:szCs w:val="28"/>
        </w:rPr>
      </w:pPr>
      <w:r>
        <w:rPr>
          <w:rFonts w:hint="eastAsia" w:ascii="黑体" w:hAnsi="黑体" w:eastAsia="黑体" w:cs="黑体"/>
          <w:sz w:val="28"/>
          <w:szCs w:val="28"/>
        </w:rPr>
        <w:t>竞标有效期不足的；</w:t>
      </w:r>
    </w:p>
    <w:p>
      <w:pPr>
        <w:pStyle w:val="24"/>
        <w:numPr>
          <w:ilvl w:val="0"/>
          <w:numId w:val="30"/>
        </w:numPr>
        <w:tabs>
          <w:tab w:val="left" w:pos="1397"/>
        </w:tabs>
        <w:spacing w:before="195" w:line="480" w:lineRule="exact"/>
        <w:ind w:left="1397" w:hanging="601"/>
        <w:rPr>
          <w:rFonts w:hint="eastAsia" w:ascii="黑体" w:hAnsi="黑体" w:eastAsia="黑体" w:cs="黑体"/>
          <w:sz w:val="28"/>
          <w:szCs w:val="28"/>
        </w:rPr>
      </w:pPr>
      <w:r>
        <w:rPr>
          <w:rFonts w:hint="eastAsia" w:ascii="黑体" w:hAnsi="黑体" w:eastAsia="黑体" w:cs="黑体"/>
          <w:sz w:val="28"/>
          <w:szCs w:val="28"/>
        </w:rPr>
        <w:t>有不良经济纠纷记录和违法行为的；</w:t>
      </w:r>
    </w:p>
    <w:p>
      <w:pPr>
        <w:pStyle w:val="24"/>
        <w:numPr>
          <w:ilvl w:val="0"/>
          <w:numId w:val="30"/>
        </w:numPr>
        <w:tabs>
          <w:tab w:val="left" w:pos="1397"/>
        </w:tabs>
        <w:spacing w:before="191" w:line="480" w:lineRule="exact"/>
        <w:ind w:left="1397" w:hanging="601"/>
        <w:rPr>
          <w:rFonts w:hint="eastAsia" w:ascii="黑体" w:hAnsi="黑体" w:eastAsia="黑体" w:cs="黑体"/>
          <w:sz w:val="28"/>
          <w:szCs w:val="28"/>
        </w:rPr>
      </w:pPr>
      <w:r>
        <w:rPr>
          <w:rFonts w:hint="eastAsia" w:ascii="黑体" w:hAnsi="黑体" w:eastAsia="黑体" w:cs="黑体"/>
          <w:sz w:val="28"/>
          <w:szCs w:val="28"/>
        </w:rPr>
        <w:t>符合竞争性磋商文件中规定被视为无效竞标其它条款的。</w:t>
      </w:r>
    </w:p>
    <w:p>
      <w:pPr>
        <w:pStyle w:val="24"/>
        <w:tabs>
          <w:tab w:val="left" w:pos="1517"/>
        </w:tabs>
        <w:spacing w:before="192" w:line="480" w:lineRule="exact"/>
        <w:ind w:left="0" w:firstLine="560" w:firstLineChars="200"/>
        <w:rPr>
          <w:rFonts w:hint="eastAsia" w:ascii="黑体" w:hAnsi="黑体" w:eastAsia="黑体" w:cs="黑体"/>
          <w:sz w:val="28"/>
          <w:szCs w:val="28"/>
        </w:rPr>
      </w:pPr>
      <w:r>
        <w:rPr>
          <w:rFonts w:hint="eastAsia" w:ascii="黑体" w:hAnsi="黑体" w:eastAsia="黑体" w:cs="黑体"/>
          <w:sz w:val="28"/>
          <w:szCs w:val="28"/>
          <w:lang w:val="en-US"/>
        </w:rPr>
        <w:t>22.5</w:t>
      </w:r>
      <w:r>
        <w:rPr>
          <w:rFonts w:hint="eastAsia" w:ascii="黑体" w:hAnsi="黑体" w:eastAsia="黑体" w:cs="黑体"/>
          <w:sz w:val="28"/>
          <w:szCs w:val="28"/>
        </w:rPr>
        <w:t>在技术评议时，如发现下列情形之一的，其响应文件将被视为无效竞标：</w:t>
      </w:r>
    </w:p>
    <w:p>
      <w:pPr>
        <w:pStyle w:val="24"/>
        <w:numPr>
          <w:ilvl w:val="0"/>
          <w:numId w:val="31"/>
        </w:numPr>
        <w:tabs>
          <w:tab w:val="left" w:pos="1397"/>
        </w:tabs>
        <w:spacing w:before="194" w:line="480" w:lineRule="exact"/>
        <w:rPr>
          <w:rFonts w:hint="eastAsia" w:ascii="黑体" w:hAnsi="黑体" w:eastAsia="黑体" w:cs="黑体"/>
          <w:sz w:val="28"/>
          <w:szCs w:val="28"/>
        </w:rPr>
      </w:pPr>
      <w:r>
        <w:rPr>
          <w:rFonts w:hint="eastAsia" w:ascii="黑体" w:hAnsi="黑体" w:eastAsia="黑体" w:cs="黑体"/>
          <w:sz w:val="28"/>
          <w:szCs w:val="28"/>
        </w:rPr>
        <w:t>响应文件技术规格中的响应与事实不符或虚假竞标的；</w:t>
      </w:r>
    </w:p>
    <w:p>
      <w:pPr>
        <w:pStyle w:val="24"/>
        <w:numPr>
          <w:ilvl w:val="0"/>
          <w:numId w:val="31"/>
        </w:numPr>
        <w:tabs>
          <w:tab w:val="left" w:pos="1397"/>
        </w:tabs>
        <w:spacing w:before="194" w:line="480" w:lineRule="exact"/>
        <w:rPr>
          <w:rFonts w:hint="eastAsia" w:ascii="黑体" w:hAnsi="黑体" w:eastAsia="黑体" w:cs="黑体"/>
          <w:sz w:val="28"/>
          <w:szCs w:val="28"/>
        </w:rPr>
      </w:pPr>
      <w:r>
        <w:rPr>
          <w:rFonts w:hint="eastAsia" w:ascii="黑体" w:hAnsi="黑体" w:eastAsia="黑体" w:cs="黑体"/>
          <w:sz w:val="28"/>
          <w:szCs w:val="28"/>
        </w:rPr>
        <w:t>不满足竞争性磋商文件必须符合技术条款要求的；</w:t>
      </w:r>
    </w:p>
    <w:p>
      <w:pPr>
        <w:pStyle w:val="24"/>
        <w:numPr>
          <w:ilvl w:val="0"/>
          <w:numId w:val="31"/>
        </w:numPr>
        <w:tabs>
          <w:tab w:val="left" w:pos="1397"/>
        </w:tabs>
        <w:spacing w:before="194" w:line="480" w:lineRule="exact"/>
        <w:rPr>
          <w:rFonts w:hint="eastAsia" w:ascii="黑体" w:hAnsi="黑体" w:eastAsia="黑体" w:cs="黑体"/>
          <w:sz w:val="28"/>
          <w:szCs w:val="28"/>
        </w:rPr>
      </w:pPr>
      <w:r>
        <w:rPr>
          <w:rFonts w:hint="eastAsia" w:ascii="黑体" w:hAnsi="黑体" w:eastAsia="黑体" w:cs="黑体"/>
          <w:spacing w:val="-1"/>
          <w:sz w:val="28"/>
          <w:szCs w:val="28"/>
        </w:rPr>
        <w:t>符合竞争性磋商文件中其它规定被视为无效竞标的技术条款的。</w:t>
      </w:r>
    </w:p>
    <w:p>
      <w:pPr>
        <w:pStyle w:val="24"/>
        <w:tabs>
          <w:tab w:val="left" w:pos="1397"/>
        </w:tabs>
        <w:spacing w:before="194" w:line="480" w:lineRule="exact"/>
        <w:ind w:left="796" w:firstLine="0"/>
        <w:rPr>
          <w:rFonts w:hint="eastAsia" w:ascii="黑体" w:hAnsi="黑体" w:eastAsia="黑体" w:cs="黑体"/>
          <w:b/>
          <w:sz w:val="28"/>
          <w:szCs w:val="28"/>
        </w:rPr>
      </w:pPr>
      <w:r>
        <w:rPr>
          <w:rFonts w:hint="eastAsia" w:ascii="黑体" w:hAnsi="黑体" w:eastAsia="黑体" w:cs="黑体"/>
          <w:b/>
          <w:sz w:val="28"/>
          <w:szCs w:val="28"/>
        </w:rPr>
        <w:t>2</w:t>
      </w:r>
      <w:r>
        <w:rPr>
          <w:rFonts w:hint="eastAsia" w:ascii="黑体" w:hAnsi="黑体" w:eastAsia="黑体" w:cs="黑体"/>
          <w:b/>
          <w:sz w:val="28"/>
          <w:szCs w:val="28"/>
          <w:lang w:val="en-US"/>
        </w:rPr>
        <w:t>3</w:t>
      </w:r>
      <w:r>
        <w:rPr>
          <w:rFonts w:hint="eastAsia" w:ascii="黑体" w:hAnsi="黑体" w:eastAsia="黑体" w:cs="黑体"/>
          <w:b/>
          <w:sz w:val="28"/>
          <w:szCs w:val="28"/>
        </w:rPr>
        <w:t>.响应文件的澄清</w:t>
      </w:r>
    </w:p>
    <w:p>
      <w:pPr>
        <w:pStyle w:val="24"/>
        <w:tabs>
          <w:tab w:val="left" w:pos="1277"/>
        </w:tabs>
        <w:spacing w:before="2" w:line="480" w:lineRule="exact"/>
        <w:ind w:left="0" w:right="352" w:firstLine="548" w:firstLineChars="200"/>
        <w:jc w:val="both"/>
        <w:rPr>
          <w:rFonts w:hint="eastAsia" w:ascii="黑体" w:hAnsi="黑体" w:eastAsia="黑体" w:cs="黑体"/>
          <w:sz w:val="28"/>
          <w:szCs w:val="28"/>
        </w:rPr>
      </w:pPr>
      <w:r>
        <w:rPr>
          <w:rFonts w:hint="eastAsia" w:ascii="黑体" w:hAnsi="黑体" w:eastAsia="黑体" w:cs="黑体"/>
          <w:spacing w:val="-3"/>
          <w:sz w:val="28"/>
          <w:szCs w:val="28"/>
          <w:lang w:val="en-US"/>
        </w:rPr>
        <w:t>23.1</w:t>
      </w:r>
      <w:r>
        <w:rPr>
          <w:rFonts w:hint="eastAsia" w:ascii="黑体" w:hAnsi="黑体" w:eastAsia="黑体" w:cs="黑体"/>
          <w:spacing w:val="-3"/>
          <w:sz w:val="28"/>
          <w:szCs w:val="28"/>
        </w:rPr>
        <w:t>评审期间，磋商小组有权要求供应商对其响应文件中含义不明确、同类问题表述</w:t>
      </w:r>
      <w:r>
        <w:rPr>
          <w:rFonts w:hint="eastAsia" w:ascii="黑体" w:hAnsi="黑体" w:eastAsia="黑体" w:cs="黑体"/>
          <w:spacing w:val="-2"/>
          <w:sz w:val="28"/>
          <w:szCs w:val="28"/>
        </w:rPr>
        <w:t>不一致或者有明显文字和计算错误的内容等作必要的澄清、说明或者补正。供应商必须按照磋商小组要求的澄清内容和时间做出澄清。除按本竞争性磋商文件须知规定的改正算术</w:t>
      </w:r>
      <w:r>
        <w:rPr>
          <w:rFonts w:hint="eastAsia" w:ascii="黑体" w:hAnsi="黑体" w:eastAsia="黑体" w:cs="黑体"/>
          <w:spacing w:val="-3"/>
          <w:sz w:val="28"/>
          <w:szCs w:val="28"/>
        </w:rPr>
        <w:t>错误外，供应商对响应文件的澄清不得超出响应文件的范围或者改变响应文件的实质性内容。有关澄清的答复均应由供应商的法定代表人或委托代理人签字或盖章的书面形式作出</w:t>
      </w:r>
      <w:r>
        <w:rPr>
          <w:rFonts w:hint="eastAsia" w:ascii="黑体" w:hAnsi="黑体" w:eastAsia="黑体" w:cs="黑体"/>
          <w:sz w:val="28"/>
          <w:szCs w:val="28"/>
        </w:rPr>
        <w:t>并加盖供应商单位公章。</w:t>
      </w:r>
    </w:p>
    <w:p>
      <w:pPr>
        <w:pStyle w:val="24"/>
        <w:tabs>
          <w:tab w:val="left" w:pos="1277"/>
        </w:tabs>
        <w:spacing w:line="480" w:lineRule="exact"/>
        <w:ind w:left="0" w:firstLine="560" w:firstLineChars="200"/>
        <w:rPr>
          <w:rFonts w:hint="eastAsia" w:ascii="黑体" w:hAnsi="黑体" w:eastAsia="黑体" w:cs="黑体"/>
          <w:sz w:val="28"/>
          <w:szCs w:val="28"/>
        </w:rPr>
      </w:pPr>
      <w:r>
        <w:rPr>
          <w:rFonts w:hint="eastAsia" w:ascii="黑体" w:hAnsi="黑体" w:eastAsia="黑体" w:cs="黑体"/>
          <w:sz w:val="28"/>
          <w:szCs w:val="28"/>
          <w:lang w:val="en-US"/>
        </w:rPr>
        <w:t>23.1</w:t>
      </w:r>
      <w:r>
        <w:rPr>
          <w:rFonts w:hint="eastAsia" w:ascii="黑体" w:hAnsi="黑体" w:eastAsia="黑体" w:cs="黑体"/>
          <w:sz w:val="28"/>
          <w:szCs w:val="28"/>
        </w:rPr>
        <w:t>供应商的澄清文件是其响应文件的组成部分。</w:t>
      </w:r>
    </w:p>
    <w:p>
      <w:pPr>
        <w:pStyle w:val="6"/>
        <w:tabs>
          <w:tab w:val="left" w:pos="1160"/>
        </w:tabs>
        <w:spacing w:before="194" w:line="480" w:lineRule="exact"/>
        <w:ind w:left="0" w:firstLine="562" w:firstLineChars="200"/>
        <w:rPr>
          <w:rFonts w:hint="eastAsia" w:ascii="黑体" w:hAnsi="黑体" w:eastAsia="黑体" w:cs="黑体"/>
          <w:sz w:val="28"/>
          <w:szCs w:val="28"/>
        </w:rPr>
      </w:pPr>
      <w:r>
        <w:rPr>
          <w:rFonts w:hint="eastAsia" w:ascii="黑体" w:hAnsi="黑体" w:eastAsia="黑体" w:cs="黑体"/>
          <w:sz w:val="28"/>
          <w:szCs w:val="28"/>
          <w:lang w:val="en-US"/>
        </w:rPr>
        <w:t>24.</w:t>
      </w:r>
      <w:r>
        <w:rPr>
          <w:rFonts w:hint="eastAsia" w:ascii="黑体" w:hAnsi="黑体" w:eastAsia="黑体" w:cs="黑体"/>
          <w:sz w:val="28"/>
          <w:szCs w:val="28"/>
        </w:rPr>
        <w:t>竞标的评价</w:t>
      </w:r>
    </w:p>
    <w:p>
      <w:pPr>
        <w:pStyle w:val="8"/>
        <w:spacing w:before="192" w:line="480" w:lineRule="exact"/>
        <w:ind w:left="315" w:right="352" w:firstLine="480"/>
        <w:rPr>
          <w:rFonts w:hint="eastAsia" w:ascii="黑体" w:hAnsi="黑体" w:eastAsia="黑体" w:cs="黑体"/>
          <w:sz w:val="28"/>
          <w:szCs w:val="28"/>
        </w:rPr>
      </w:pPr>
      <w:r>
        <w:rPr>
          <w:rFonts w:hint="eastAsia" w:ascii="黑体" w:hAnsi="黑体" w:eastAsia="黑体" w:cs="黑体"/>
          <w:sz w:val="28"/>
          <w:szCs w:val="28"/>
        </w:rPr>
        <w:t>磋商小组将按照本竞争性磋商文件须知的规定，只对确定为实质上响应竞争性磋商文件要求的响应文件进行评审和比较。</w:t>
      </w:r>
    </w:p>
    <w:p>
      <w:pPr>
        <w:pStyle w:val="6"/>
        <w:tabs>
          <w:tab w:val="left" w:pos="1155"/>
        </w:tabs>
        <w:spacing w:before="5" w:line="480" w:lineRule="exact"/>
        <w:ind w:left="0" w:firstLine="562" w:firstLineChars="200"/>
        <w:rPr>
          <w:rFonts w:hint="eastAsia" w:ascii="黑体" w:hAnsi="黑体" w:eastAsia="黑体" w:cs="黑体"/>
          <w:sz w:val="28"/>
          <w:szCs w:val="28"/>
        </w:rPr>
      </w:pPr>
      <w:r>
        <w:rPr>
          <w:rFonts w:hint="eastAsia" w:ascii="黑体" w:hAnsi="黑体" w:eastAsia="黑体" w:cs="黑体"/>
          <w:sz w:val="28"/>
          <w:szCs w:val="28"/>
          <w:lang w:val="en-US"/>
        </w:rPr>
        <w:t>25.</w:t>
      </w:r>
      <w:r>
        <w:rPr>
          <w:rFonts w:hint="eastAsia" w:ascii="黑体" w:hAnsi="黑体" w:eastAsia="黑体" w:cs="黑体"/>
          <w:sz w:val="28"/>
          <w:szCs w:val="28"/>
        </w:rPr>
        <w:t>授标</w:t>
      </w:r>
    </w:p>
    <w:p>
      <w:pPr>
        <w:pStyle w:val="24"/>
        <w:numPr>
          <w:ilvl w:val="1"/>
          <w:numId w:val="32"/>
        </w:numPr>
        <w:tabs>
          <w:tab w:val="left" w:pos="1336"/>
        </w:tabs>
        <w:spacing w:before="191" w:line="480" w:lineRule="exact"/>
        <w:ind w:left="315" w:right="352" w:firstLine="480"/>
        <w:jc w:val="both"/>
        <w:rPr>
          <w:rFonts w:hint="eastAsia" w:ascii="黑体" w:hAnsi="黑体" w:eastAsia="黑体" w:cs="黑体"/>
          <w:sz w:val="28"/>
          <w:szCs w:val="28"/>
        </w:rPr>
      </w:pPr>
      <w:r>
        <w:rPr>
          <w:rFonts w:hint="eastAsia" w:ascii="黑体" w:hAnsi="黑体" w:eastAsia="黑体" w:cs="黑体"/>
          <w:spacing w:val="-5"/>
          <w:sz w:val="28"/>
          <w:szCs w:val="28"/>
        </w:rPr>
        <w:t>磋商小组按照竞争性磋商文件确定的评审方法、步骤、标准，对响应文件进行评</w:t>
      </w:r>
      <w:r>
        <w:rPr>
          <w:rFonts w:hint="eastAsia" w:ascii="黑体" w:hAnsi="黑体" w:eastAsia="黑体" w:cs="黑体"/>
          <w:spacing w:val="-4"/>
          <w:sz w:val="28"/>
          <w:szCs w:val="28"/>
        </w:rPr>
        <w:t>审，按照得分由高到低的顺序推荐成交候选供应商名单，根据全体评审成员签字的原始评</w:t>
      </w:r>
      <w:r>
        <w:rPr>
          <w:rFonts w:hint="eastAsia" w:ascii="黑体" w:hAnsi="黑体" w:eastAsia="黑体" w:cs="黑体"/>
          <w:sz w:val="28"/>
          <w:szCs w:val="28"/>
        </w:rPr>
        <w:t>审记录和评审结果编写评审报告。</w:t>
      </w:r>
    </w:p>
    <w:p>
      <w:pPr>
        <w:pStyle w:val="8"/>
        <w:spacing w:line="480" w:lineRule="exact"/>
        <w:ind w:left="796"/>
        <w:rPr>
          <w:rFonts w:hint="eastAsia" w:ascii="黑体" w:hAnsi="黑体" w:eastAsia="黑体" w:cs="黑体"/>
          <w:sz w:val="28"/>
          <w:szCs w:val="28"/>
        </w:rPr>
      </w:pPr>
      <w:r>
        <w:rPr>
          <w:rFonts w:hint="eastAsia" w:ascii="黑体" w:hAnsi="黑体" w:eastAsia="黑体" w:cs="黑体"/>
          <w:sz w:val="28"/>
          <w:szCs w:val="28"/>
        </w:rPr>
        <w:t>磋商小组所有成员应当在评审报告上签字确认，评审报告的主要内容包括：</w:t>
      </w:r>
    </w:p>
    <w:p>
      <w:pPr>
        <w:pStyle w:val="24"/>
        <w:numPr>
          <w:ilvl w:val="0"/>
          <w:numId w:val="33"/>
        </w:numPr>
        <w:tabs>
          <w:tab w:val="left" w:pos="1397"/>
        </w:tabs>
        <w:spacing w:before="192" w:line="480" w:lineRule="exact"/>
        <w:rPr>
          <w:rFonts w:hint="eastAsia" w:ascii="黑体" w:hAnsi="黑体" w:eastAsia="黑体" w:cs="黑体"/>
          <w:sz w:val="28"/>
          <w:szCs w:val="28"/>
        </w:rPr>
      </w:pPr>
      <w:r>
        <w:rPr>
          <w:rFonts w:hint="eastAsia" w:ascii="黑体" w:hAnsi="黑体" w:eastAsia="黑体" w:cs="黑体"/>
          <w:sz w:val="28"/>
          <w:szCs w:val="28"/>
        </w:rPr>
        <w:t>邀请供应商参加采购活动的具体方式和相关情况；</w:t>
      </w:r>
    </w:p>
    <w:p>
      <w:pPr>
        <w:pStyle w:val="24"/>
        <w:numPr>
          <w:ilvl w:val="0"/>
          <w:numId w:val="33"/>
        </w:numPr>
        <w:tabs>
          <w:tab w:val="left" w:pos="1397"/>
        </w:tabs>
        <w:spacing w:before="194" w:line="480" w:lineRule="exact"/>
        <w:rPr>
          <w:rFonts w:hint="eastAsia" w:ascii="黑体" w:hAnsi="黑体" w:eastAsia="黑体" w:cs="黑体"/>
          <w:sz w:val="28"/>
          <w:szCs w:val="28"/>
        </w:rPr>
      </w:pPr>
      <w:r>
        <w:rPr>
          <w:rFonts w:hint="eastAsia" w:ascii="黑体" w:hAnsi="黑体" w:eastAsia="黑体" w:cs="黑体"/>
          <w:sz w:val="28"/>
          <w:szCs w:val="28"/>
        </w:rPr>
        <w:t>响应文件开启日期和地点；</w:t>
      </w:r>
    </w:p>
    <w:p>
      <w:pPr>
        <w:pStyle w:val="24"/>
        <w:numPr>
          <w:ilvl w:val="0"/>
          <w:numId w:val="33"/>
        </w:numPr>
        <w:tabs>
          <w:tab w:val="left" w:pos="1397"/>
        </w:tabs>
        <w:spacing w:before="192" w:line="480" w:lineRule="exact"/>
        <w:rPr>
          <w:rFonts w:hint="eastAsia" w:ascii="黑体" w:hAnsi="黑体" w:eastAsia="黑体" w:cs="黑体"/>
          <w:sz w:val="28"/>
          <w:szCs w:val="28"/>
        </w:rPr>
      </w:pPr>
      <w:r>
        <w:rPr>
          <w:rFonts w:hint="eastAsia" w:ascii="黑体" w:hAnsi="黑体" w:eastAsia="黑体" w:cs="黑体"/>
          <w:sz w:val="28"/>
          <w:szCs w:val="28"/>
        </w:rPr>
        <w:t>获取竞争性磋商文件的供应商名单和磋商小组成员名单；</w:t>
      </w:r>
    </w:p>
    <w:p>
      <w:pPr>
        <w:pStyle w:val="24"/>
        <w:numPr>
          <w:ilvl w:val="0"/>
          <w:numId w:val="33"/>
        </w:numPr>
        <w:tabs>
          <w:tab w:val="left" w:pos="1397"/>
        </w:tabs>
        <w:spacing w:before="191" w:line="480" w:lineRule="exact"/>
        <w:rPr>
          <w:rFonts w:hint="eastAsia" w:ascii="黑体" w:hAnsi="黑体" w:eastAsia="黑体" w:cs="黑体"/>
          <w:sz w:val="28"/>
          <w:szCs w:val="28"/>
        </w:rPr>
      </w:pPr>
      <w:r>
        <w:rPr>
          <w:rFonts w:hint="eastAsia" w:ascii="黑体" w:hAnsi="黑体" w:eastAsia="黑体" w:cs="黑体"/>
          <w:spacing w:val="-12"/>
          <w:sz w:val="28"/>
          <w:szCs w:val="28"/>
        </w:rPr>
        <w:t>评审情况记录和说明，包括对供应商响应文件评审情况、磋商情况、报价情况等；</w:t>
      </w:r>
    </w:p>
    <w:p>
      <w:pPr>
        <w:pStyle w:val="24"/>
        <w:numPr>
          <w:ilvl w:val="0"/>
          <w:numId w:val="33"/>
        </w:numPr>
        <w:tabs>
          <w:tab w:val="left" w:pos="1397"/>
        </w:tabs>
        <w:spacing w:before="194" w:line="480" w:lineRule="exact"/>
        <w:rPr>
          <w:rFonts w:hint="eastAsia" w:ascii="黑体" w:hAnsi="黑体" w:eastAsia="黑体" w:cs="黑体"/>
          <w:sz w:val="28"/>
          <w:szCs w:val="28"/>
        </w:rPr>
      </w:pPr>
      <w:r>
        <w:rPr>
          <w:rFonts w:hint="eastAsia" w:ascii="黑体" w:hAnsi="黑体" w:eastAsia="黑体" w:cs="黑体"/>
          <w:sz w:val="28"/>
          <w:szCs w:val="28"/>
        </w:rPr>
        <w:t>提出的成交候选供应商的排序名单及理由。</w:t>
      </w:r>
    </w:p>
    <w:p>
      <w:pPr>
        <w:pStyle w:val="24"/>
        <w:numPr>
          <w:ilvl w:val="1"/>
          <w:numId w:val="32"/>
        </w:numPr>
        <w:tabs>
          <w:tab w:val="left" w:pos="1336"/>
        </w:tabs>
        <w:spacing w:before="192" w:line="480" w:lineRule="exact"/>
        <w:ind w:left="1336"/>
        <w:rPr>
          <w:rFonts w:hint="eastAsia" w:ascii="黑体" w:hAnsi="黑体" w:eastAsia="黑体" w:cs="黑体"/>
          <w:sz w:val="28"/>
          <w:szCs w:val="28"/>
        </w:rPr>
      </w:pPr>
      <w:r>
        <w:rPr>
          <w:rFonts w:hint="eastAsia" w:ascii="黑体" w:hAnsi="黑体" w:eastAsia="黑体" w:cs="黑体"/>
          <w:sz w:val="28"/>
          <w:szCs w:val="28"/>
        </w:rPr>
        <w:t>采购人按照磋商小组推荐成交候选供应商顺序确定成交供应商。</w:t>
      </w:r>
    </w:p>
    <w:p>
      <w:pPr>
        <w:pStyle w:val="24"/>
        <w:numPr>
          <w:ilvl w:val="1"/>
          <w:numId w:val="32"/>
        </w:numPr>
        <w:tabs>
          <w:tab w:val="left" w:pos="1336"/>
        </w:tabs>
        <w:spacing w:before="192" w:line="480" w:lineRule="exact"/>
        <w:ind w:left="315" w:right="352" w:firstLine="480"/>
        <w:rPr>
          <w:rFonts w:hint="eastAsia" w:ascii="黑体" w:hAnsi="黑体" w:eastAsia="黑体" w:cs="黑体"/>
          <w:sz w:val="28"/>
          <w:szCs w:val="28"/>
        </w:rPr>
      </w:pPr>
      <w:r>
        <w:rPr>
          <w:rFonts w:hint="eastAsia" w:ascii="黑体" w:hAnsi="黑体" w:eastAsia="黑体" w:cs="黑体"/>
          <w:spacing w:val="-4"/>
          <w:sz w:val="28"/>
          <w:szCs w:val="28"/>
        </w:rPr>
        <w:t>成交供应商因不可抗力或者自身原因不能履行采购合同的，采购人可以与排位在</w:t>
      </w:r>
      <w:r>
        <w:rPr>
          <w:rFonts w:hint="eastAsia" w:ascii="黑体" w:hAnsi="黑体" w:eastAsia="黑体" w:cs="黑体"/>
          <w:sz w:val="28"/>
          <w:szCs w:val="28"/>
        </w:rPr>
        <w:t>成交供应商之后第一位的成交候选供应商签订采购合同，以此类推。</w:t>
      </w:r>
    </w:p>
    <w:p>
      <w:pPr>
        <w:pStyle w:val="24"/>
        <w:numPr>
          <w:ilvl w:val="1"/>
          <w:numId w:val="32"/>
        </w:numPr>
        <w:tabs>
          <w:tab w:val="left" w:pos="1336"/>
        </w:tabs>
        <w:spacing w:line="480" w:lineRule="exact"/>
        <w:ind w:left="1336"/>
        <w:rPr>
          <w:rFonts w:hint="eastAsia" w:ascii="黑体" w:hAnsi="黑体" w:eastAsia="黑体" w:cs="黑体"/>
          <w:sz w:val="28"/>
          <w:szCs w:val="28"/>
        </w:rPr>
      </w:pPr>
      <w:r>
        <w:rPr>
          <w:rFonts w:hint="eastAsia" w:ascii="黑体" w:hAnsi="黑体" w:eastAsia="黑体" w:cs="黑体"/>
          <w:sz w:val="28"/>
          <w:szCs w:val="28"/>
        </w:rPr>
        <w:t>在评审期间，供应商不得非法干预、影响评审过程。</w:t>
      </w:r>
    </w:p>
    <w:p>
      <w:pPr>
        <w:spacing w:line="480" w:lineRule="exact"/>
        <w:rPr>
          <w:rFonts w:hint="eastAsia" w:ascii="黑体" w:hAnsi="黑体" w:eastAsia="黑体" w:cs="黑体"/>
          <w:sz w:val="28"/>
          <w:szCs w:val="28"/>
        </w:rPr>
        <w:sectPr>
          <w:footerReference r:id="rId14" w:type="default"/>
          <w:pgSz w:w="11910" w:h="16840"/>
          <w:pgMar w:top="1440" w:right="1080" w:bottom="1440" w:left="1080" w:header="814" w:footer="855" w:gutter="0"/>
          <w:pgNumType w:fmt="decimal"/>
          <w:cols w:space="720" w:num="1"/>
        </w:sectPr>
      </w:pPr>
    </w:p>
    <w:p>
      <w:pPr>
        <w:pStyle w:val="4"/>
        <w:spacing w:before="54" w:line="480" w:lineRule="exact"/>
        <w:rPr>
          <w:rFonts w:hint="eastAsia" w:ascii="黑体" w:hAnsi="黑体" w:eastAsia="黑体" w:cs="黑体"/>
          <w:sz w:val="28"/>
          <w:szCs w:val="28"/>
        </w:rPr>
      </w:pPr>
      <w:bookmarkStart w:id="67" w:name="六、公告"/>
      <w:bookmarkEnd w:id="67"/>
      <w:bookmarkStart w:id="68" w:name="_Toc27720"/>
      <w:bookmarkStart w:id="69" w:name="_Toc29801"/>
      <w:r>
        <w:rPr>
          <w:rFonts w:hint="eastAsia" w:ascii="黑体" w:hAnsi="黑体" w:eastAsia="黑体" w:cs="黑体"/>
          <w:sz w:val="28"/>
          <w:szCs w:val="28"/>
        </w:rPr>
        <w:t>六、公告</w:t>
      </w:r>
      <w:bookmarkEnd w:id="68"/>
      <w:bookmarkEnd w:id="69"/>
    </w:p>
    <w:p>
      <w:pPr>
        <w:pStyle w:val="8"/>
        <w:spacing w:before="191" w:line="480" w:lineRule="exact"/>
        <w:ind w:left="315" w:right="230" w:firstLine="568" w:firstLineChars="200"/>
        <w:rPr>
          <w:rFonts w:hint="eastAsia" w:ascii="黑体" w:hAnsi="黑体" w:eastAsia="黑体" w:cs="黑体"/>
          <w:spacing w:val="-10"/>
          <w:sz w:val="28"/>
          <w:szCs w:val="28"/>
        </w:rPr>
      </w:pPr>
      <w:r>
        <w:rPr>
          <w:rFonts w:hint="eastAsia" w:ascii="黑体" w:hAnsi="黑体" w:eastAsia="黑体" w:cs="黑体"/>
          <w:spacing w:val="2"/>
          <w:sz w:val="28"/>
          <w:szCs w:val="28"/>
          <w:lang w:val="en-US"/>
        </w:rPr>
        <w:t>26.1</w:t>
      </w:r>
      <w:r>
        <w:rPr>
          <w:rFonts w:hint="eastAsia" w:ascii="黑体" w:hAnsi="黑体" w:eastAsia="黑体" w:cs="黑体"/>
          <w:spacing w:val="2"/>
          <w:sz w:val="28"/>
          <w:szCs w:val="28"/>
        </w:rPr>
        <w:t>采购代理机构自成交供应商确定之日起</w:t>
      </w:r>
      <w:r>
        <w:rPr>
          <w:rFonts w:hint="eastAsia" w:ascii="黑体" w:hAnsi="黑体" w:eastAsia="黑体" w:cs="黑体"/>
          <w:sz w:val="28"/>
          <w:szCs w:val="28"/>
        </w:rPr>
        <w:t>2</w:t>
      </w:r>
      <w:r>
        <w:rPr>
          <w:rFonts w:hint="eastAsia" w:ascii="黑体" w:hAnsi="黑体" w:eastAsia="黑体" w:cs="黑体"/>
          <w:spacing w:val="-10"/>
          <w:sz w:val="28"/>
          <w:szCs w:val="28"/>
        </w:rPr>
        <w:t xml:space="preserve"> 个工作日内在</w:t>
      </w:r>
      <w:r>
        <w:rPr>
          <w:rFonts w:hint="eastAsia" w:ascii="黑体" w:hAnsi="黑体" w:eastAsia="黑体" w:cs="黑体"/>
          <w:spacing w:val="2"/>
          <w:sz w:val="28"/>
          <w:szCs w:val="28"/>
        </w:rPr>
        <w:t>内蒙古招标投标公共服务平台</w:t>
      </w:r>
      <w:r>
        <w:rPr>
          <w:rFonts w:hint="eastAsia" w:ascii="黑体" w:hAnsi="黑体" w:eastAsia="黑体" w:cs="黑体"/>
          <w:sz w:val="28"/>
          <w:szCs w:val="28"/>
        </w:rPr>
        <w:t>（</w:t>
      </w:r>
      <w:r>
        <w:rPr>
          <w:rFonts w:hint="eastAsia" w:ascii="黑体" w:hAnsi="黑体" w:eastAsia="黑体" w:cs="黑体"/>
        </w:rPr>
        <w:fldChar w:fldCharType="begin"/>
      </w:r>
      <w:r>
        <w:rPr>
          <w:rFonts w:hint="eastAsia" w:ascii="黑体" w:hAnsi="黑体" w:eastAsia="黑体" w:cs="黑体"/>
        </w:rPr>
        <w:instrText xml:space="preserve"> HYPERLINK "http://www.nmgztb.com.cn/" \h </w:instrText>
      </w:r>
      <w:r>
        <w:rPr>
          <w:rFonts w:hint="eastAsia" w:ascii="黑体" w:hAnsi="黑体" w:eastAsia="黑体" w:cs="黑体"/>
        </w:rPr>
        <w:fldChar w:fldCharType="separate"/>
      </w:r>
      <w:r>
        <w:rPr>
          <w:rFonts w:hint="eastAsia" w:ascii="黑体" w:hAnsi="黑体" w:eastAsia="黑体" w:cs="黑体"/>
          <w:sz w:val="28"/>
          <w:szCs w:val="28"/>
        </w:rPr>
        <w:t>http://www.nmgztb.com.cn/</w:t>
      </w:r>
      <w:r>
        <w:rPr>
          <w:rFonts w:hint="eastAsia" w:ascii="黑体" w:hAnsi="黑体" w:eastAsia="黑体" w:cs="黑体"/>
          <w:sz w:val="28"/>
          <w:szCs w:val="28"/>
        </w:rPr>
        <w:fldChar w:fldCharType="end"/>
      </w:r>
      <w:r>
        <w:rPr>
          <w:rFonts w:hint="eastAsia" w:ascii="黑体" w:hAnsi="黑体" w:eastAsia="黑体" w:cs="黑体"/>
          <w:sz w:val="28"/>
          <w:szCs w:val="28"/>
        </w:rPr>
        <w:t>）</w:t>
      </w:r>
      <w:r>
        <w:rPr>
          <w:rFonts w:hint="eastAsia" w:ascii="黑体" w:hAnsi="黑体" w:eastAsia="黑体" w:cs="黑体"/>
          <w:sz w:val="28"/>
          <w:szCs w:val="28"/>
          <w:lang w:val="en-US" w:eastAsia="zh-CN"/>
        </w:rPr>
        <w:t>及中国政府采购网（http://www.ccgp.gov.cn/）</w:t>
      </w:r>
      <w:r>
        <w:rPr>
          <w:rFonts w:hint="eastAsia" w:ascii="黑体" w:hAnsi="黑体" w:eastAsia="黑体" w:cs="黑体"/>
          <w:spacing w:val="-5"/>
          <w:sz w:val="28"/>
          <w:szCs w:val="28"/>
        </w:rPr>
        <w:t xml:space="preserve">上公告成交结果，公告期为 </w:t>
      </w:r>
      <w:r>
        <w:rPr>
          <w:rFonts w:hint="eastAsia" w:ascii="黑体" w:hAnsi="黑体" w:eastAsia="黑体" w:cs="黑体"/>
          <w:sz w:val="28"/>
          <w:szCs w:val="28"/>
        </w:rPr>
        <w:t>1</w:t>
      </w:r>
      <w:r>
        <w:rPr>
          <w:rFonts w:hint="eastAsia" w:ascii="黑体" w:hAnsi="黑体" w:eastAsia="黑体" w:cs="黑体"/>
          <w:spacing w:val="-10"/>
          <w:sz w:val="28"/>
          <w:szCs w:val="28"/>
        </w:rPr>
        <w:t xml:space="preserve"> 个工作日。</w:t>
      </w:r>
    </w:p>
    <w:p>
      <w:pPr>
        <w:pStyle w:val="8"/>
        <w:spacing w:before="191" w:line="480" w:lineRule="exact"/>
        <w:ind w:left="315" w:right="230" w:firstLine="520" w:firstLineChars="200"/>
        <w:rPr>
          <w:rFonts w:hint="eastAsia" w:ascii="黑体" w:hAnsi="黑体" w:eastAsia="黑体" w:cs="黑体"/>
          <w:sz w:val="28"/>
          <w:szCs w:val="28"/>
        </w:rPr>
      </w:pPr>
      <w:r>
        <w:rPr>
          <w:rFonts w:hint="eastAsia" w:ascii="黑体" w:hAnsi="黑体" w:eastAsia="黑体" w:cs="黑体"/>
          <w:spacing w:val="-10"/>
          <w:sz w:val="28"/>
          <w:szCs w:val="28"/>
          <w:lang w:val="en-US"/>
        </w:rPr>
        <w:t>26.2</w:t>
      </w:r>
      <w:r>
        <w:rPr>
          <w:rFonts w:hint="eastAsia" w:ascii="黑体" w:hAnsi="黑体" w:eastAsia="黑体" w:cs="黑体"/>
          <w:spacing w:val="-1"/>
          <w:sz w:val="28"/>
          <w:szCs w:val="28"/>
        </w:rPr>
        <w:t>公告发布的同时，向成交供应商和采购人发出《成交通知书》。《成交通知书》</w:t>
      </w:r>
      <w:r>
        <w:rPr>
          <w:rFonts w:hint="eastAsia" w:ascii="黑体" w:hAnsi="黑体" w:eastAsia="黑体" w:cs="黑体"/>
          <w:sz w:val="28"/>
          <w:szCs w:val="28"/>
        </w:rPr>
        <w:t>是合同的组成部分，对成交供应商和采购人具有同等法律效力。</w:t>
      </w:r>
      <w:r>
        <w:rPr>
          <w:rFonts w:hint="eastAsia" w:ascii="黑体" w:hAnsi="黑体" w:eastAsia="黑体" w:cs="黑体"/>
          <w:sz w:val="28"/>
          <w:szCs w:val="28"/>
          <w:lang w:val="en-US"/>
        </w:rPr>
        <w:t xml:space="preserve">  </w:t>
      </w:r>
      <w:r>
        <w:rPr>
          <w:rFonts w:hint="eastAsia" w:ascii="黑体" w:hAnsi="黑体" w:eastAsia="黑体" w:cs="黑体"/>
          <w:spacing w:val="-7"/>
          <w:sz w:val="28"/>
          <w:szCs w:val="28"/>
        </w:rPr>
        <w:t>成交通知书发出后，采购人不得违法改变成交结果，成交供应商无正当理由不得</w:t>
      </w:r>
      <w:r>
        <w:rPr>
          <w:rFonts w:hint="eastAsia" w:ascii="黑体" w:hAnsi="黑体" w:eastAsia="黑体" w:cs="黑体"/>
          <w:sz w:val="28"/>
          <w:szCs w:val="28"/>
        </w:rPr>
        <w:t>放弃成交。</w:t>
      </w:r>
    </w:p>
    <w:p>
      <w:pPr>
        <w:pStyle w:val="4"/>
        <w:spacing w:line="480" w:lineRule="exact"/>
        <w:rPr>
          <w:rFonts w:hint="eastAsia" w:ascii="黑体" w:hAnsi="黑体" w:eastAsia="黑体" w:cs="黑体"/>
          <w:sz w:val="28"/>
          <w:szCs w:val="28"/>
        </w:rPr>
      </w:pPr>
      <w:bookmarkStart w:id="70" w:name="七、质疑、投诉"/>
      <w:bookmarkEnd w:id="70"/>
      <w:bookmarkStart w:id="71" w:name="_Toc13954"/>
      <w:bookmarkStart w:id="72" w:name="_Toc2336"/>
      <w:r>
        <w:rPr>
          <w:rFonts w:hint="eastAsia" w:ascii="黑体" w:hAnsi="黑体" w:eastAsia="黑体" w:cs="黑体"/>
          <w:sz w:val="28"/>
          <w:szCs w:val="28"/>
        </w:rPr>
        <w:t>七、质疑、投诉</w:t>
      </w:r>
      <w:bookmarkEnd w:id="71"/>
      <w:bookmarkEnd w:id="72"/>
    </w:p>
    <w:p>
      <w:pPr>
        <w:pStyle w:val="24"/>
        <w:tabs>
          <w:tab w:val="left" w:pos="1336"/>
        </w:tabs>
        <w:spacing w:before="244" w:line="480" w:lineRule="exact"/>
        <w:ind w:left="0" w:right="352" w:firstLine="524" w:firstLineChars="200"/>
        <w:rPr>
          <w:rFonts w:hint="eastAsia" w:ascii="黑体" w:hAnsi="黑体" w:eastAsia="黑体" w:cs="黑体"/>
          <w:sz w:val="28"/>
          <w:szCs w:val="28"/>
        </w:rPr>
      </w:pPr>
      <w:r>
        <w:rPr>
          <w:rFonts w:hint="eastAsia" w:ascii="黑体" w:hAnsi="黑体" w:eastAsia="黑体" w:cs="黑体"/>
          <w:spacing w:val="-9"/>
          <w:sz w:val="28"/>
          <w:szCs w:val="28"/>
        </w:rPr>
        <w:t>法律依据：《中华人民共和国政府采购法》、《中华人民共和国政府采购法实施</w:t>
      </w:r>
      <w:r>
        <w:rPr>
          <w:rFonts w:hint="eastAsia" w:ascii="黑体" w:hAnsi="黑体" w:eastAsia="黑体" w:cs="黑体"/>
          <w:sz w:val="28"/>
          <w:szCs w:val="28"/>
        </w:rPr>
        <w:t>条例》、《政府采购质疑和投诉办法》（</w:t>
      </w:r>
      <w:r>
        <w:rPr>
          <w:rFonts w:hint="eastAsia" w:ascii="黑体" w:hAnsi="黑体" w:eastAsia="黑体" w:cs="黑体"/>
          <w:spacing w:val="-7"/>
          <w:sz w:val="28"/>
          <w:szCs w:val="28"/>
        </w:rPr>
        <w:t xml:space="preserve">中华人民共和国第 </w:t>
      </w:r>
      <w:r>
        <w:rPr>
          <w:rFonts w:hint="eastAsia" w:ascii="黑体" w:hAnsi="黑体" w:eastAsia="黑体" w:cs="黑体"/>
          <w:sz w:val="28"/>
          <w:szCs w:val="28"/>
        </w:rPr>
        <w:t>94</w:t>
      </w:r>
      <w:r>
        <w:rPr>
          <w:rFonts w:hint="eastAsia" w:ascii="黑体" w:hAnsi="黑体" w:eastAsia="黑体" w:cs="黑体"/>
          <w:spacing w:val="-30"/>
          <w:sz w:val="28"/>
          <w:szCs w:val="28"/>
        </w:rPr>
        <w:t xml:space="preserve"> 号</w:t>
      </w:r>
      <w:r>
        <w:rPr>
          <w:rFonts w:hint="eastAsia" w:ascii="黑体" w:hAnsi="黑体" w:eastAsia="黑体" w:cs="黑体"/>
          <w:sz w:val="28"/>
          <w:szCs w:val="28"/>
        </w:rPr>
        <w:t>）等相关规定。</w:t>
      </w:r>
    </w:p>
    <w:p>
      <w:pPr>
        <w:pStyle w:val="24"/>
        <w:tabs>
          <w:tab w:val="left" w:pos="1336"/>
        </w:tabs>
        <w:spacing w:before="244" w:line="480" w:lineRule="exact"/>
        <w:ind w:left="0" w:right="352" w:firstLine="528" w:firstLineChars="200"/>
        <w:rPr>
          <w:rFonts w:hint="eastAsia" w:ascii="黑体" w:hAnsi="黑体" w:eastAsia="黑体" w:cs="黑体"/>
          <w:sz w:val="28"/>
          <w:szCs w:val="28"/>
        </w:rPr>
      </w:pPr>
      <w:r>
        <w:rPr>
          <w:rFonts w:hint="eastAsia" w:ascii="黑体" w:hAnsi="黑体" w:eastAsia="黑体" w:cs="黑体"/>
          <w:spacing w:val="-8"/>
          <w:sz w:val="28"/>
          <w:szCs w:val="28"/>
        </w:rPr>
        <w:t>答复主体：采购人负责供应商质疑答复。采购人委托采购代理机构采购的，采购</w:t>
      </w:r>
      <w:r>
        <w:rPr>
          <w:rFonts w:hint="eastAsia" w:ascii="黑体" w:hAnsi="黑体" w:eastAsia="黑体" w:cs="黑体"/>
          <w:sz w:val="28"/>
          <w:szCs w:val="28"/>
        </w:rPr>
        <w:t>代理机构在委托授权范围内作出答复。</w:t>
      </w:r>
    </w:p>
    <w:p>
      <w:pPr>
        <w:pStyle w:val="24"/>
        <w:tabs>
          <w:tab w:val="left" w:pos="1336"/>
        </w:tabs>
        <w:spacing w:before="244" w:line="480" w:lineRule="exact"/>
        <w:ind w:left="0" w:right="352" w:firstLine="560" w:firstLineChars="200"/>
        <w:rPr>
          <w:rFonts w:hint="eastAsia" w:ascii="黑体" w:hAnsi="黑体" w:eastAsia="黑体" w:cs="黑体"/>
          <w:sz w:val="28"/>
          <w:szCs w:val="28"/>
        </w:rPr>
      </w:pPr>
      <w:r>
        <w:rPr>
          <w:rFonts w:hint="eastAsia" w:ascii="黑体" w:hAnsi="黑体" w:eastAsia="黑体" w:cs="黑体"/>
          <w:sz w:val="28"/>
          <w:szCs w:val="28"/>
          <w:lang w:val="en-US"/>
        </w:rPr>
        <w:t>27.1</w:t>
      </w:r>
      <w:r>
        <w:rPr>
          <w:rFonts w:hint="eastAsia" w:ascii="黑体" w:hAnsi="黑体" w:eastAsia="黑体" w:cs="黑体"/>
          <w:sz w:val="28"/>
          <w:szCs w:val="28"/>
        </w:rPr>
        <w:t>质疑：</w:t>
      </w:r>
    </w:p>
    <w:p>
      <w:pPr>
        <w:pStyle w:val="24"/>
        <w:tabs>
          <w:tab w:val="left" w:pos="1336"/>
        </w:tabs>
        <w:spacing w:before="244" w:line="480" w:lineRule="exact"/>
        <w:ind w:left="0" w:right="352" w:firstLine="560" w:firstLineChars="200"/>
        <w:rPr>
          <w:rFonts w:hint="eastAsia" w:ascii="黑体" w:hAnsi="黑体" w:eastAsia="黑体" w:cs="黑体"/>
          <w:sz w:val="28"/>
          <w:szCs w:val="28"/>
        </w:rPr>
      </w:pPr>
      <w:r>
        <w:rPr>
          <w:rFonts w:hint="eastAsia" w:ascii="黑体" w:hAnsi="黑体" w:eastAsia="黑体" w:cs="黑体"/>
          <w:sz w:val="28"/>
          <w:szCs w:val="28"/>
          <w:lang w:val="en-US"/>
        </w:rPr>
        <w:t>27.1.1</w:t>
      </w:r>
      <w:r>
        <w:rPr>
          <w:rFonts w:hint="eastAsia" w:ascii="黑体" w:hAnsi="黑体" w:eastAsia="黑体" w:cs="黑体"/>
          <w:sz w:val="28"/>
          <w:szCs w:val="28"/>
        </w:rPr>
        <w:t>质疑提出：</w:t>
      </w:r>
    </w:p>
    <w:p>
      <w:pPr>
        <w:pStyle w:val="24"/>
        <w:numPr>
          <w:ilvl w:val="0"/>
          <w:numId w:val="34"/>
        </w:numPr>
        <w:tabs>
          <w:tab w:val="left" w:pos="1336"/>
        </w:tabs>
        <w:spacing w:before="244" w:line="480" w:lineRule="exact"/>
        <w:ind w:left="136" w:right="352" w:firstLine="524"/>
        <w:rPr>
          <w:rFonts w:hint="eastAsia" w:ascii="黑体" w:hAnsi="黑体" w:eastAsia="黑体" w:cs="黑体"/>
          <w:sz w:val="28"/>
          <w:szCs w:val="28"/>
        </w:rPr>
      </w:pPr>
      <w:r>
        <w:rPr>
          <w:rFonts w:hint="eastAsia" w:ascii="黑体" w:hAnsi="黑体" w:eastAsia="黑体" w:cs="黑体"/>
          <w:sz w:val="28"/>
          <w:szCs w:val="28"/>
        </w:rPr>
        <w:t>供应商提出质疑和投诉应当坚持依法依规、诚实信用原则。</w:t>
      </w:r>
    </w:p>
    <w:p>
      <w:pPr>
        <w:pStyle w:val="24"/>
        <w:numPr>
          <w:ilvl w:val="0"/>
          <w:numId w:val="34"/>
        </w:numPr>
        <w:tabs>
          <w:tab w:val="left" w:pos="1336"/>
        </w:tabs>
        <w:spacing w:before="244" w:line="480" w:lineRule="exact"/>
        <w:ind w:left="136" w:right="352" w:firstLine="524"/>
        <w:rPr>
          <w:rFonts w:hint="eastAsia" w:ascii="黑体" w:hAnsi="黑体" w:eastAsia="黑体" w:cs="黑体"/>
          <w:sz w:val="28"/>
          <w:szCs w:val="28"/>
        </w:rPr>
      </w:pPr>
      <w:r>
        <w:rPr>
          <w:rFonts w:hint="eastAsia" w:ascii="黑体" w:hAnsi="黑体" w:eastAsia="黑体" w:cs="黑体"/>
          <w:spacing w:val="-21"/>
          <w:sz w:val="28"/>
          <w:szCs w:val="28"/>
        </w:rPr>
        <w:t>提出质疑的供应商</w:t>
      </w:r>
      <w:r>
        <w:rPr>
          <w:rFonts w:hint="eastAsia" w:ascii="黑体" w:hAnsi="黑体" w:eastAsia="黑体" w:cs="黑体"/>
          <w:spacing w:val="-15"/>
          <w:sz w:val="28"/>
          <w:szCs w:val="28"/>
        </w:rPr>
        <w:t>（</w:t>
      </w:r>
      <w:r>
        <w:rPr>
          <w:rFonts w:hint="eastAsia" w:ascii="黑体" w:hAnsi="黑体" w:eastAsia="黑体" w:cs="黑体"/>
          <w:spacing w:val="-12"/>
          <w:sz w:val="28"/>
          <w:szCs w:val="28"/>
        </w:rPr>
        <w:t>以下简称质疑供应商</w:t>
      </w:r>
      <w:r>
        <w:rPr>
          <w:rFonts w:hint="eastAsia" w:ascii="黑体" w:hAnsi="黑体" w:eastAsia="黑体" w:cs="黑体"/>
          <w:spacing w:val="-84"/>
          <w:sz w:val="28"/>
          <w:szCs w:val="28"/>
        </w:rPr>
        <w:t>）</w:t>
      </w:r>
      <w:r>
        <w:rPr>
          <w:rFonts w:hint="eastAsia" w:ascii="黑体" w:hAnsi="黑体" w:eastAsia="黑体" w:cs="黑体"/>
          <w:spacing w:val="-13"/>
          <w:sz w:val="28"/>
          <w:szCs w:val="28"/>
        </w:rPr>
        <w:t>应当是参与所质疑项目采购活动的供应商。</w:t>
      </w:r>
    </w:p>
    <w:p>
      <w:pPr>
        <w:pStyle w:val="24"/>
        <w:numPr>
          <w:ilvl w:val="0"/>
          <w:numId w:val="34"/>
        </w:numPr>
        <w:tabs>
          <w:tab w:val="left" w:pos="1336"/>
        </w:tabs>
        <w:spacing w:before="244" w:line="480" w:lineRule="exact"/>
        <w:ind w:left="136" w:right="352" w:firstLine="524"/>
        <w:rPr>
          <w:rFonts w:hint="eastAsia" w:ascii="黑体" w:hAnsi="黑体" w:eastAsia="黑体" w:cs="黑体"/>
          <w:spacing w:val="-8"/>
          <w:sz w:val="28"/>
          <w:szCs w:val="28"/>
        </w:rPr>
      </w:pPr>
      <w:r>
        <w:rPr>
          <w:rFonts w:hint="eastAsia" w:ascii="黑体" w:hAnsi="黑体" w:eastAsia="黑体" w:cs="黑体"/>
          <w:spacing w:val="-2"/>
          <w:sz w:val="28"/>
          <w:szCs w:val="28"/>
        </w:rPr>
        <w:t>潜在供应商已依法获取其可质疑的竞争性磋商文件的，可以对该文件提出质疑。</w:t>
      </w:r>
      <w:r>
        <w:rPr>
          <w:rFonts w:hint="eastAsia" w:ascii="黑体" w:hAnsi="黑体" w:eastAsia="黑体" w:cs="黑体"/>
          <w:spacing w:val="-1"/>
          <w:sz w:val="28"/>
          <w:szCs w:val="28"/>
        </w:rPr>
        <w:t>对竞争性磋商文件提出质疑的，应当在获取竞争性磋商文件或者竞争性磋商文件公告期限</w:t>
      </w:r>
      <w:r>
        <w:rPr>
          <w:rFonts w:hint="eastAsia" w:ascii="黑体" w:hAnsi="黑体" w:eastAsia="黑体" w:cs="黑体"/>
          <w:spacing w:val="-11"/>
          <w:sz w:val="28"/>
          <w:szCs w:val="28"/>
        </w:rPr>
        <w:t>届满之日起</w:t>
      </w:r>
      <w:r>
        <w:rPr>
          <w:rFonts w:hint="eastAsia" w:ascii="黑体" w:hAnsi="黑体" w:eastAsia="黑体" w:cs="黑体"/>
          <w:sz w:val="28"/>
          <w:szCs w:val="28"/>
        </w:rPr>
        <w:t>7</w:t>
      </w:r>
      <w:r>
        <w:rPr>
          <w:rFonts w:hint="eastAsia" w:ascii="黑体" w:hAnsi="黑体" w:eastAsia="黑体" w:cs="黑体"/>
          <w:spacing w:val="-8"/>
          <w:sz w:val="28"/>
          <w:szCs w:val="28"/>
        </w:rPr>
        <w:t>个工作日内提出。</w:t>
      </w:r>
    </w:p>
    <w:p>
      <w:pPr>
        <w:pStyle w:val="24"/>
        <w:numPr>
          <w:ilvl w:val="0"/>
          <w:numId w:val="34"/>
        </w:numPr>
        <w:tabs>
          <w:tab w:val="left" w:pos="1336"/>
        </w:tabs>
        <w:spacing w:before="244" w:line="480" w:lineRule="exact"/>
        <w:ind w:left="136" w:right="352" w:firstLine="524"/>
        <w:rPr>
          <w:rFonts w:hint="eastAsia" w:ascii="黑体" w:hAnsi="黑体" w:eastAsia="黑体" w:cs="黑体"/>
          <w:spacing w:val="-8"/>
          <w:sz w:val="28"/>
          <w:szCs w:val="28"/>
        </w:rPr>
      </w:pPr>
      <w:r>
        <w:rPr>
          <w:rFonts w:hint="eastAsia" w:ascii="黑体" w:hAnsi="黑体" w:eastAsia="黑体" w:cs="黑体"/>
          <w:spacing w:val="-2"/>
          <w:sz w:val="28"/>
          <w:szCs w:val="28"/>
        </w:rPr>
        <w:t>供应商认为竞争性磋商文件、采购过程或者成交结果使自己的权益受到损害的，</w:t>
      </w:r>
      <w:r>
        <w:rPr>
          <w:rFonts w:hint="eastAsia" w:ascii="黑体" w:hAnsi="黑体" w:eastAsia="黑体" w:cs="黑体"/>
          <w:spacing w:val="-3"/>
          <w:sz w:val="28"/>
          <w:szCs w:val="28"/>
        </w:rPr>
        <w:t>可以在知道或者应知其权益受到损害之日起</w:t>
      </w:r>
      <w:r>
        <w:rPr>
          <w:rFonts w:hint="eastAsia" w:ascii="黑体" w:hAnsi="黑体" w:eastAsia="黑体" w:cs="黑体"/>
          <w:sz w:val="28"/>
          <w:szCs w:val="28"/>
        </w:rPr>
        <w:t>7</w:t>
      </w:r>
      <w:r>
        <w:rPr>
          <w:rFonts w:hint="eastAsia" w:ascii="黑体" w:hAnsi="黑体" w:eastAsia="黑体" w:cs="黑体"/>
          <w:spacing w:val="-8"/>
          <w:sz w:val="28"/>
          <w:szCs w:val="28"/>
        </w:rPr>
        <w:t>个工作日内，以书面形式向采购人、采购代理机构提出质疑。</w:t>
      </w:r>
    </w:p>
    <w:p>
      <w:pPr>
        <w:pStyle w:val="8"/>
        <w:spacing w:before="145" w:line="480" w:lineRule="exact"/>
        <w:ind w:left="796"/>
        <w:rPr>
          <w:rFonts w:hint="eastAsia" w:ascii="黑体" w:hAnsi="黑体" w:eastAsia="黑体" w:cs="黑体"/>
          <w:sz w:val="28"/>
          <w:szCs w:val="28"/>
        </w:rPr>
      </w:pPr>
      <w:r>
        <w:rPr>
          <w:rFonts w:hint="eastAsia" w:ascii="黑体" w:hAnsi="黑体" w:eastAsia="黑体" w:cs="黑体"/>
          <w:sz w:val="28"/>
          <w:szCs w:val="28"/>
        </w:rPr>
        <w:t>供应商在法定质疑期内一次性提出针对同一采购程序环节的质疑。</w:t>
      </w:r>
    </w:p>
    <w:p>
      <w:pPr>
        <w:pStyle w:val="8"/>
        <w:spacing w:before="145"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w:t>
      </w:r>
      <w:r>
        <w:rPr>
          <w:rFonts w:hint="eastAsia" w:ascii="黑体" w:hAnsi="黑体" w:eastAsia="黑体" w:cs="黑体"/>
          <w:sz w:val="28"/>
          <w:szCs w:val="28"/>
          <w:lang w:val="en-US"/>
        </w:rPr>
        <w:t>5</w:t>
      </w:r>
      <w:r>
        <w:rPr>
          <w:rFonts w:hint="eastAsia" w:ascii="黑体" w:hAnsi="黑体" w:eastAsia="黑体" w:cs="黑体"/>
          <w:sz w:val="28"/>
          <w:szCs w:val="28"/>
        </w:rPr>
        <w:t>）</w:t>
      </w:r>
      <w:r>
        <w:rPr>
          <w:rFonts w:hint="eastAsia" w:ascii="黑体" w:hAnsi="黑体" w:eastAsia="黑体" w:cs="黑体"/>
          <w:spacing w:val="-2"/>
          <w:sz w:val="28"/>
          <w:szCs w:val="28"/>
        </w:rPr>
        <w:t xml:space="preserve">供应商提出质疑应当提交质疑函和必要的证明材料。质疑函应当包括下列内容： </w:t>
      </w:r>
    </w:p>
    <w:p>
      <w:pPr>
        <w:pStyle w:val="24"/>
        <w:tabs>
          <w:tab w:val="left" w:pos="1397"/>
        </w:tabs>
        <w:spacing w:before="173" w:line="480" w:lineRule="exact"/>
        <w:ind w:left="796" w:right="232" w:firstLine="0"/>
        <w:rPr>
          <w:rFonts w:hint="eastAsia" w:ascii="黑体" w:hAnsi="黑体" w:eastAsia="黑体" w:cs="黑体"/>
          <w:sz w:val="28"/>
          <w:szCs w:val="28"/>
        </w:rPr>
      </w:pPr>
      <w:r>
        <w:rPr>
          <w:rFonts w:hint="eastAsia" w:ascii="黑体" w:hAnsi="黑体" w:eastAsia="黑体" w:cs="黑体"/>
          <w:sz w:val="28"/>
          <w:szCs w:val="28"/>
        </w:rPr>
        <w:t>1）供应商的姓名或者名称、地址、邮编、联系人及联系电话；</w:t>
      </w:r>
    </w:p>
    <w:p>
      <w:pPr>
        <w:pStyle w:val="24"/>
        <w:tabs>
          <w:tab w:val="left" w:pos="1397"/>
        </w:tabs>
        <w:spacing w:before="173" w:line="480" w:lineRule="exact"/>
        <w:ind w:left="796" w:right="232" w:firstLine="0"/>
        <w:rPr>
          <w:rFonts w:hint="eastAsia" w:ascii="黑体" w:hAnsi="黑体" w:eastAsia="黑体" w:cs="黑体"/>
          <w:sz w:val="28"/>
          <w:szCs w:val="28"/>
        </w:rPr>
      </w:pPr>
      <w:r>
        <w:rPr>
          <w:rFonts w:hint="eastAsia" w:ascii="黑体" w:hAnsi="黑体" w:eastAsia="黑体" w:cs="黑体"/>
          <w:sz w:val="28"/>
          <w:szCs w:val="28"/>
          <w:lang w:val="en-US"/>
        </w:rPr>
        <w:t>2）</w:t>
      </w:r>
      <w:r>
        <w:rPr>
          <w:rFonts w:hint="eastAsia" w:ascii="黑体" w:hAnsi="黑体" w:eastAsia="黑体" w:cs="黑体"/>
          <w:sz w:val="28"/>
          <w:szCs w:val="28"/>
        </w:rPr>
        <w:t>质疑项目的名称、编号；</w:t>
      </w:r>
    </w:p>
    <w:p>
      <w:pPr>
        <w:pStyle w:val="24"/>
        <w:tabs>
          <w:tab w:val="left" w:pos="1397"/>
        </w:tabs>
        <w:spacing w:before="173" w:line="480" w:lineRule="exact"/>
        <w:ind w:left="796" w:right="232" w:firstLine="0"/>
        <w:rPr>
          <w:rFonts w:hint="eastAsia" w:ascii="黑体" w:hAnsi="黑体" w:eastAsia="黑体" w:cs="黑体"/>
          <w:sz w:val="28"/>
          <w:szCs w:val="28"/>
        </w:rPr>
      </w:pPr>
      <w:r>
        <w:rPr>
          <w:rFonts w:hint="eastAsia" w:ascii="黑体" w:hAnsi="黑体" w:eastAsia="黑体" w:cs="黑体"/>
          <w:sz w:val="28"/>
          <w:szCs w:val="28"/>
          <w:lang w:val="en-US"/>
        </w:rPr>
        <w:t>3)</w:t>
      </w:r>
      <w:r>
        <w:rPr>
          <w:rFonts w:hint="eastAsia" w:ascii="黑体" w:hAnsi="黑体" w:eastAsia="黑体" w:cs="黑体"/>
          <w:sz w:val="28"/>
          <w:szCs w:val="28"/>
        </w:rPr>
        <w:t>具体、明确的质疑事项和与质疑事项相关的请求；</w:t>
      </w:r>
    </w:p>
    <w:p>
      <w:pPr>
        <w:pStyle w:val="24"/>
        <w:tabs>
          <w:tab w:val="left" w:pos="1397"/>
        </w:tabs>
        <w:spacing w:before="173" w:line="480" w:lineRule="exact"/>
        <w:ind w:left="796" w:right="232" w:firstLine="0"/>
        <w:rPr>
          <w:rFonts w:hint="eastAsia" w:ascii="黑体" w:hAnsi="黑体" w:eastAsia="黑体" w:cs="黑体"/>
          <w:sz w:val="28"/>
          <w:szCs w:val="28"/>
        </w:rPr>
      </w:pPr>
      <w:r>
        <w:rPr>
          <w:rFonts w:hint="eastAsia" w:ascii="黑体" w:hAnsi="黑体" w:eastAsia="黑体" w:cs="黑体"/>
          <w:sz w:val="28"/>
          <w:szCs w:val="28"/>
          <w:lang w:val="en-US"/>
        </w:rPr>
        <w:t>4)</w:t>
      </w:r>
      <w:r>
        <w:rPr>
          <w:rFonts w:hint="eastAsia" w:ascii="黑体" w:hAnsi="黑体" w:eastAsia="黑体" w:cs="黑体"/>
          <w:sz w:val="28"/>
          <w:szCs w:val="28"/>
        </w:rPr>
        <w:t>事实依据；</w:t>
      </w:r>
    </w:p>
    <w:p>
      <w:pPr>
        <w:pStyle w:val="24"/>
        <w:tabs>
          <w:tab w:val="left" w:pos="1397"/>
        </w:tabs>
        <w:spacing w:before="173" w:line="480" w:lineRule="exact"/>
        <w:ind w:left="796" w:right="232" w:firstLine="0"/>
        <w:rPr>
          <w:rFonts w:hint="eastAsia" w:ascii="黑体" w:hAnsi="黑体" w:eastAsia="黑体" w:cs="黑体"/>
          <w:sz w:val="28"/>
          <w:szCs w:val="28"/>
        </w:rPr>
      </w:pPr>
      <w:r>
        <w:rPr>
          <w:rFonts w:hint="eastAsia" w:ascii="黑体" w:hAnsi="黑体" w:eastAsia="黑体" w:cs="黑体"/>
          <w:sz w:val="28"/>
          <w:szCs w:val="28"/>
          <w:lang w:val="en-US"/>
        </w:rPr>
        <w:t>5)</w:t>
      </w:r>
      <w:r>
        <w:rPr>
          <w:rFonts w:hint="eastAsia" w:ascii="黑体" w:hAnsi="黑体" w:eastAsia="黑体" w:cs="黑体"/>
          <w:sz w:val="28"/>
          <w:szCs w:val="28"/>
        </w:rPr>
        <w:t>必要的法律依据；</w:t>
      </w:r>
    </w:p>
    <w:p>
      <w:pPr>
        <w:pStyle w:val="24"/>
        <w:tabs>
          <w:tab w:val="left" w:pos="1397"/>
        </w:tabs>
        <w:spacing w:before="173" w:line="480" w:lineRule="exact"/>
        <w:ind w:left="796" w:right="232" w:firstLine="0"/>
        <w:rPr>
          <w:rFonts w:hint="eastAsia" w:ascii="黑体" w:hAnsi="黑体" w:eastAsia="黑体" w:cs="黑体"/>
          <w:sz w:val="28"/>
          <w:szCs w:val="28"/>
        </w:rPr>
      </w:pPr>
      <w:r>
        <w:rPr>
          <w:rFonts w:hint="eastAsia" w:ascii="黑体" w:hAnsi="黑体" w:eastAsia="黑体" w:cs="黑体"/>
          <w:sz w:val="28"/>
          <w:szCs w:val="28"/>
          <w:lang w:val="en-US"/>
        </w:rPr>
        <w:t>6)</w:t>
      </w:r>
      <w:r>
        <w:rPr>
          <w:rFonts w:hint="eastAsia" w:ascii="黑体" w:hAnsi="黑体" w:eastAsia="黑体" w:cs="黑体"/>
          <w:sz w:val="28"/>
          <w:szCs w:val="28"/>
        </w:rPr>
        <w:t>提出质疑的日期。</w:t>
      </w:r>
    </w:p>
    <w:p>
      <w:pPr>
        <w:pStyle w:val="24"/>
        <w:tabs>
          <w:tab w:val="left" w:pos="1397"/>
        </w:tabs>
        <w:spacing w:before="173" w:line="480" w:lineRule="exact"/>
        <w:ind w:left="0" w:right="232" w:firstLine="512" w:firstLineChars="200"/>
        <w:rPr>
          <w:rFonts w:hint="eastAsia" w:ascii="黑体" w:hAnsi="黑体" w:eastAsia="黑体" w:cs="黑体"/>
          <w:sz w:val="28"/>
          <w:szCs w:val="28"/>
        </w:rPr>
      </w:pPr>
      <w:r>
        <w:rPr>
          <w:rFonts w:hint="eastAsia" w:ascii="黑体" w:hAnsi="黑体" w:eastAsia="黑体" w:cs="黑体"/>
          <w:spacing w:val="-12"/>
          <w:sz w:val="28"/>
          <w:szCs w:val="28"/>
        </w:rPr>
        <w:t>质疑函应当由法定代表人、主要负责人，或者其委托代理人签字或者盖章，并加盖公章。</w:t>
      </w:r>
    </w:p>
    <w:p>
      <w:pPr>
        <w:pStyle w:val="24"/>
        <w:tabs>
          <w:tab w:val="left" w:pos="1406"/>
        </w:tabs>
        <w:spacing w:before="172" w:line="480" w:lineRule="exact"/>
        <w:ind w:left="0" w:right="352" w:firstLine="560" w:firstLineChars="200"/>
        <w:jc w:val="both"/>
        <w:rPr>
          <w:rFonts w:hint="eastAsia" w:ascii="黑体" w:hAnsi="黑体" w:eastAsia="黑体" w:cs="黑体"/>
          <w:sz w:val="28"/>
          <w:szCs w:val="28"/>
        </w:rPr>
      </w:pPr>
      <w:r>
        <w:rPr>
          <w:rFonts w:hint="eastAsia" w:ascii="黑体" w:hAnsi="黑体" w:eastAsia="黑体" w:cs="黑体"/>
          <w:sz w:val="28"/>
          <w:szCs w:val="28"/>
        </w:rPr>
        <w:t>供应商可以委托代理人进行质疑和投诉。其授权委托书应当载明代理人的姓名</w:t>
      </w:r>
      <w:r>
        <w:rPr>
          <w:rFonts w:hint="eastAsia" w:ascii="黑体" w:hAnsi="黑体" w:eastAsia="黑体" w:cs="黑体"/>
          <w:spacing w:val="-3"/>
          <w:sz w:val="28"/>
          <w:szCs w:val="28"/>
        </w:rPr>
        <w:t>或者名称、代理事项、具体权限、期限和相关事项。代理人提出质疑和投诉，应当提交供</w:t>
      </w:r>
      <w:r>
        <w:rPr>
          <w:rFonts w:hint="eastAsia" w:ascii="黑体" w:hAnsi="黑体" w:eastAsia="黑体" w:cs="黑体"/>
          <w:sz w:val="28"/>
          <w:szCs w:val="28"/>
        </w:rPr>
        <w:t>应商签署的授权委托书。</w:t>
      </w:r>
    </w:p>
    <w:p>
      <w:pPr>
        <w:pStyle w:val="24"/>
        <w:tabs>
          <w:tab w:val="left" w:pos="1406"/>
        </w:tabs>
        <w:spacing w:before="172" w:line="480" w:lineRule="exact"/>
        <w:ind w:left="0" w:right="352" w:firstLine="560" w:firstLineChars="200"/>
        <w:jc w:val="both"/>
        <w:rPr>
          <w:rFonts w:hint="eastAsia" w:ascii="黑体" w:hAnsi="黑体" w:eastAsia="黑体" w:cs="黑体"/>
          <w:sz w:val="28"/>
          <w:szCs w:val="28"/>
        </w:rPr>
      </w:pPr>
      <w:r>
        <w:rPr>
          <w:rFonts w:hint="eastAsia" w:ascii="黑体" w:hAnsi="黑体" w:eastAsia="黑体" w:cs="黑体"/>
          <w:sz w:val="28"/>
          <w:szCs w:val="28"/>
          <w:lang w:val="en-US"/>
        </w:rPr>
        <w:t>27.1.2</w:t>
      </w:r>
      <w:r>
        <w:rPr>
          <w:rFonts w:hint="eastAsia" w:ascii="黑体" w:hAnsi="黑体" w:eastAsia="黑体" w:cs="黑体"/>
          <w:sz w:val="28"/>
          <w:szCs w:val="28"/>
        </w:rPr>
        <w:t>质疑回复：</w:t>
      </w:r>
    </w:p>
    <w:p>
      <w:pPr>
        <w:pStyle w:val="24"/>
        <w:numPr>
          <w:ilvl w:val="0"/>
          <w:numId w:val="35"/>
        </w:numPr>
        <w:tabs>
          <w:tab w:val="left" w:pos="1406"/>
        </w:tabs>
        <w:spacing w:before="172" w:line="480" w:lineRule="exact"/>
        <w:ind w:right="352" w:firstLine="532" w:firstLineChars="200"/>
        <w:jc w:val="both"/>
        <w:rPr>
          <w:rFonts w:hint="eastAsia" w:ascii="黑体" w:hAnsi="黑体" w:eastAsia="黑体" w:cs="黑体"/>
          <w:spacing w:val="-20"/>
          <w:sz w:val="28"/>
          <w:szCs w:val="28"/>
        </w:rPr>
      </w:pPr>
      <w:r>
        <w:rPr>
          <w:rFonts w:hint="eastAsia" w:ascii="黑体" w:hAnsi="黑体" w:eastAsia="黑体" w:cs="黑体"/>
          <w:spacing w:val="-7"/>
          <w:sz w:val="28"/>
          <w:szCs w:val="28"/>
        </w:rPr>
        <w:t>采购人、采购代理机构不得拒收质疑供应商在法定质疑期内发出的质疑函，应</w:t>
      </w:r>
      <w:r>
        <w:rPr>
          <w:rFonts w:hint="eastAsia" w:ascii="黑体" w:hAnsi="黑体" w:eastAsia="黑体" w:cs="黑体"/>
          <w:spacing w:val="-20"/>
          <w:sz w:val="28"/>
          <w:szCs w:val="28"/>
        </w:rPr>
        <w:t xml:space="preserve">当在收到质疑函后 </w:t>
      </w:r>
      <w:r>
        <w:rPr>
          <w:rFonts w:hint="eastAsia" w:ascii="黑体" w:hAnsi="黑体" w:eastAsia="黑体" w:cs="黑体"/>
          <w:sz w:val="28"/>
          <w:szCs w:val="28"/>
        </w:rPr>
        <w:t>7</w:t>
      </w:r>
      <w:r>
        <w:rPr>
          <w:rFonts w:hint="eastAsia" w:ascii="黑体" w:hAnsi="黑体" w:eastAsia="黑体" w:cs="黑体"/>
          <w:spacing w:val="-20"/>
          <w:sz w:val="28"/>
          <w:szCs w:val="28"/>
        </w:rPr>
        <w:t xml:space="preserve"> 个工作日内作出答复，并以书面形式通知质疑供应商和其他有关供应商。</w:t>
      </w:r>
    </w:p>
    <w:p>
      <w:pPr>
        <w:pStyle w:val="24"/>
        <w:numPr>
          <w:ilvl w:val="0"/>
          <w:numId w:val="35"/>
        </w:numPr>
        <w:tabs>
          <w:tab w:val="left" w:pos="1406"/>
        </w:tabs>
        <w:spacing w:before="172" w:line="480" w:lineRule="exact"/>
        <w:ind w:right="352" w:firstLine="560" w:firstLineChars="200"/>
        <w:jc w:val="both"/>
        <w:rPr>
          <w:rFonts w:hint="eastAsia" w:ascii="黑体" w:hAnsi="黑体" w:eastAsia="黑体" w:cs="黑体"/>
          <w:sz w:val="28"/>
          <w:szCs w:val="28"/>
        </w:rPr>
      </w:pPr>
      <w:r>
        <w:rPr>
          <w:rFonts w:hint="eastAsia" w:ascii="黑体" w:hAnsi="黑体" w:eastAsia="黑体" w:cs="黑体"/>
          <w:sz w:val="28"/>
          <w:szCs w:val="28"/>
        </w:rPr>
        <w:t>供应商对评审过程或者成交结果提出质疑的，采购人、采购代理机构可以组织竞争性磋商小组协助答复质疑。</w:t>
      </w:r>
    </w:p>
    <w:p>
      <w:pPr>
        <w:pStyle w:val="24"/>
        <w:numPr>
          <w:ilvl w:val="0"/>
          <w:numId w:val="35"/>
        </w:numPr>
        <w:tabs>
          <w:tab w:val="left" w:pos="1406"/>
        </w:tabs>
        <w:spacing w:before="172" w:line="480" w:lineRule="exact"/>
        <w:ind w:right="352" w:firstLine="552" w:firstLineChars="200"/>
        <w:jc w:val="both"/>
        <w:rPr>
          <w:rFonts w:hint="eastAsia" w:ascii="黑体" w:hAnsi="黑体" w:eastAsia="黑体" w:cs="黑体"/>
          <w:sz w:val="28"/>
          <w:szCs w:val="28"/>
        </w:rPr>
      </w:pPr>
      <w:r>
        <w:rPr>
          <w:rFonts w:hint="eastAsia" w:ascii="黑体" w:hAnsi="黑体" w:eastAsia="黑体" w:cs="黑体"/>
          <w:spacing w:val="-2"/>
          <w:sz w:val="28"/>
          <w:szCs w:val="28"/>
        </w:rPr>
        <w:t>质疑答复应当包括下列内容：</w:t>
      </w:r>
    </w:p>
    <w:p>
      <w:pPr>
        <w:pStyle w:val="24"/>
        <w:numPr>
          <w:ilvl w:val="0"/>
          <w:numId w:val="36"/>
        </w:numPr>
        <w:tabs>
          <w:tab w:val="left" w:pos="1406"/>
        </w:tabs>
        <w:spacing w:before="172" w:line="480" w:lineRule="exact"/>
        <w:ind w:left="440" w:leftChars="200" w:right="352" w:firstLine="552" w:firstLineChars="200"/>
        <w:jc w:val="both"/>
        <w:rPr>
          <w:rFonts w:hint="eastAsia" w:ascii="黑体" w:hAnsi="黑体" w:eastAsia="黑体" w:cs="黑体"/>
          <w:spacing w:val="-2"/>
          <w:sz w:val="28"/>
          <w:szCs w:val="28"/>
        </w:rPr>
      </w:pPr>
      <w:r>
        <w:rPr>
          <w:rFonts w:hint="eastAsia" w:ascii="黑体" w:hAnsi="黑体" w:eastAsia="黑体" w:cs="黑体"/>
          <w:spacing w:val="-2"/>
          <w:sz w:val="28"/>
          <w:szCs w:val="28"/>
        </w:rPr>
        <w:t>质疑供应商的姓名或者名称；</w:t>
      </w:r>
    </w:p>
    <w:p>
      <w:pPr>
        <w:pStyle w:val="24"/>
        <w:numPr>
          <w:ilvl w:val="0"/>
          <w:numId w:val="36"/>
        </w:numPr>
        <w:tabs>
          <w:tab w:val="left" w:pos="1406"/>
        </w:tabs>
        <w:spacing w:before="172" w:line="480" w:lineRule="exact"/>
        <w:ind w:left="440" w:leftChars="200" w:right="352" w:firstLine="560" w:firstLineChars="200"/>
        <w:jc w:val="both"/>
        <w:rPr>
          <w:rFonts w:hint="eastAsia" w:ascii="黑体" w:hAnsi="黑体" w:eastAsia="黑体" w:cs="黑体"/>
          <w:sz w:val="28"/>
          <w:szCs w:val="28"/>
        </w:rPr>
      </w:pPr>
      <w:r>
        <w:rPr>
          <w:rFonts w:hint="eastAsia" w:ascii="黑体" w:hAnsi="黑体" w:eastAsia="黑体" w:cs="黑体"/>
          <w:sz w:val="28"/>
          <w:szCs w:val="28"/>
        </w:rPr>
        <w:t>收到质疑函的日期、质疑项目名称及编号；</w:t>
      </w:r>
    </w:p>
    <w:p>
      <w:pPr>
        <w:pStyle w:val="24"/>
        <w:numPr>
          <w:ilvl w:val="0"/>
          <w:numId w:val="36"/>
        </w:numPr>
        <w:tabs>
          <w:tab w:val="left" w:pos="1406"/>
        </w:tabs>
        <w:spacing w:before="172" w:line="480" w:lineRule="exact"/>
        <w:ind w:left="440" w:leftChars="200" w:right="352" w:firstLine="560" w:firstLineChars="200"/>
        <w:jc w:val="both"/>
        <w:rPr>
          <w:rFonts w:hint="eastAsia" w:ascii="黑体" w:hAnsi="黑体" w:eastAsia="黑体" w:cs="黑体"/>
          <w:sz w:val="28"/>
          <w:szCs w:val="28"/>
        </w:rPr>
      </w:pPr>
      <w:r>
        <w:rPr>
          <w:rFonts w:hint="eastAsia" w:ascii="黑体" w:hAnsi="黑体" w:eastAsia="黑体" w:cs="黑体"/>
          <w:sz w:val="28"/>
          <w:szCs w:val="28"/>
        </w:rPr>
        <w:t>质疑事项、质疑答复的具体内容、事实依据和法律依据；</w:t>
      </w:r>
    </w:p>
    <w:p>
      <w:pPr>
        <w:pStyle w:val="24"/>
        <w:numPr>
          <w:ilvl w:val="0"/>
          <w:numId w:val="36"/>
        </w:numPr>
        <w:tabs>
          <w:tab w:val="left" w:pos="1406"/>
        </w:tabs>
        <w:spacing w:before="172" w:line="480" w:lineRule="exact"/>
        <w:ind w:left="440" w:leftChars="200" w:right="352" w:firstLine="560" w:firstLineChars="200"/>
        <w:jc w:val="both"/>
        <w:rPr>
          <w:rFonts w:hint="eastAsia" w:ascii="黑体" w:hAnsi="黑体" w:eastAsia="黑体" w:cs="黑体"/>
          <w:sz w:val="28"/>
          <w:szCs w:val="28"/>
        </w:rPr>
      </w:pPr>
      <w:r>
        <w:rPr>
          <w:rFonts w:hint="eastAsia" w:ascii="黑体" w:hAnsi="黑体" w:eastAsia="黑体" w:cs="黑体"/>
          <w:sz w:val="28"/>
          <w:szCs w:val="28"/>
        </w:rPr>
        <w:t>告知质疑供应商依法投诉的权利；</w:t>
      </w:r>
    </w:p>
    <w:p>
      <w:pPr>
        <w:pStyle w:val="24"/>
        <w:numPr>
          <w:ilvl w:val="0"/>
          <w:numId w:val="36"/>
        </w:numPr>
        <w:tabs>
          <w:tab w:val="left" w:pos="1406"/>
        </w:tabs>
        <w:spacing w:before="172" w:line="480" w:lineRule="exact"/>
        <w:ind w:left="440" w:leftChars="200" w:right="352" w:firstLine="560" w:firstLineChars="200"/>
        <w:jc w:val="both"/>
        <w:rPr>
          <w:rFonts w:hint="eastAsia" w:ascii="黑体" w:hAnsi="黑体" w:eastAsia="黑体" w:cs="黑体"/>
          <w:sz w:val="28"/>
          <w:szCs w:val="28"/>
        </w:rPr>
      </w:pPr>
      <w:r>
        <w:rPr>
          <w:rFonts w:hint="eastAsia" w:ascii="黑体" w:hAnsi="黑体" w:eastAsia="黑体" w:cs="黑体"/>
          <w:sz w:val="28"/>
          <w:szCs w:val="28"/>
        </w:rPr>
        <w:t>质疑答复人名称；</w:t>
      </w:r>
    </w:p>
    <w:p>
      <w:pPr>
        <w:pStyle w:val="24"/>
        <w:numPr>
          <w:ilvl w:val="0"/>
          <w:numId w:val="36"/>
        </w:numPr>
        <w:tabs>
          <w:tab w:val="left" w:pos="1406"/>
        </w:tabs>
        <w:spacing w:before="172" w:line="480" w:lineRule="exact"/>
        <w:ind w:left="440" w:leftChars="200" w:right="352" w:firstLine="560" w:firstLineChars="200"/>
        <w:jc w:val="both"/>
        <w:rPr>
          <w:rFonts w:hint="eastAsia" w:ascii="黑体" w:hAnsi="黑体" w:eastAsia="黑体" w:cs="黑体"/>
          <w:sz w:val="28"/>
          <w:szCs w:val="28"/>
        </w:rPr>
      </w:pPr>
      <w:r>
        <w:rPr>
          <w:rFonts w:hint="eastAsia" w:ascii="黑体" w:hAnsi="黑体" w:eastAsia="黑体" w:cs="黑体"/>
          <w:sz w:val="28"/>
          <w:szCs w:val="28"/>
        </w:rPr>
        <w:t>答复质疑的日期。</w:t>
      </w:r>
    </w:p>
    <w:p>
      <w:pPr>
        <w:pStyle w:val="8"/>
        <w:spacing w:before="172" w:line="480" w:lineRule="exact"/>
        <w:ind w:left="796"/>
        <w:rPr>
          <w:rFonts w:hint="eastAsia" w:ascii="黑体" w:hAnsi="黑体" w:eastAsia="黑体" w:cs="黑体"/>
          <w:sz w:val="28"/>
          <w:szCs w:val="28"/>
        </w:rPr>
      </w:pPr>
      <w:r>
        <w:rPr>
          <w:rFonts w:hint="eastAsia" w:ascii="黑体" w:hAnsi="黑体" w:eastAsia="黑体" w:cs="黑体"/>
          <w:sz w:val="28"/>
          <w:szCs w:val="28"/>
        </w:rPr>
        <w:t>质疑答复的内容不得涉及商业秘密。</w:t>
      </w:r>
    </w:p>
    <w:p>
      <w:pPr>
        <w:pStyle w:val="8"/>
        <w:numPr>
          <w:ilvl w:val="0"/>
          <w:numId w:val="35"/>
        </w:numPr>
        <w:spacing w:before="172" w:line="480" w:lineRule="exact"/>
        <w:ind w:left="315" w:firstLine="560" w:firstLineChars="200"/>
        <w:rPr>
          <w:rFonts w:hint="eastAsia" w:ascii="黑体" w:hAnsi="黑体" w:eastAsia="黑体" w:cs="黑体"/>
          <w:sz w:val="28"/>
          <w:szCs w:val="28"/>
        </w:rPr>
      </w:pPr>
      <w:r>
        <w:rPr>
          <w:rFonts w:hint="eastAsia" w:ascii="黑体" w:hAnsi="黑体" w:eastAsia="黑体" w:cs="黑体"/>
          <w:sz w:val="28"/>
          <w:szCs w:val="28"/>
        </w:rPr>
        <w:t>采购人、采购代理机构认为供应商质疑不成立，或者成立但未对成交结果构成</w:t>
      </w:r>
      <w:r>
        <w:rPr>
          <w:rFonts w:hint="eastAsia" w:ascii="黑体" w:hAnsi="黑体" w:eastAsia="黑体" w:cs="黑体"/>
          <w:spacing w:val="-3"/>
          <w:sz w:val="28"/>
          <w:szCs w:val="28"/>
        </w:rPr>
        <w:t>影响的，继续开展采购活动；认为供应商质疑成立且影响或者可能影响成交结果的，按照</w:t>
      </w:r>
      <w:r>
        <w:rPr>
          <w:rFonts w:hint="eastAsia" w:ascii="黑体" w:hAnsi="黑体" w:eastAsia="黑体" w:cs="黑体"/>
          <w:sz w:val="28"/>
          <w:szCs w:val="28"/>
        </w:rPr>
        <w:t>下列情况处理:</w:t>
      </w:r>
    </w:p>
    <w:p>
      <w:pPr>
        <w:pStyle w:val="8"/>
        <w:numPr>
          <w:ilvl w:val="0"/>
          <w:numId w:val="37"/>
        </w:numPr>
        <w:spacing w:before="172" w:line="480" w:lineRule="exact"/>
        <w:ind w:left="440" w:leftChars="200" w:firstLine="560" w:firstLineChars="200"/>
        <w:rPr>
          <w:rFonts w:hint="eastAsia" w:ascii="黑体" w:hAnsi="黑体" w:eastAsia="黑体" w:cs="黑体"/>
          <w:sz w:val="28"/>
          <w:szCs w:val="28"/>
        </w:rPr>
      </w:pPr>
      <w:r>
        <w:rPr>
          <w:rFonts w:hint="eastAsia" w:ascii="黑体" w:hAnsi="黑体" w:eastAsia="黑体" w:cs="黑体"/>
          <w:sz w:val="28"/>
          <w:szCs w:val="28"/>
        </w:rPr>
        <w:t>对竞争性磋商文件提出的质疑，依法通过澄清或者修改可以继续开展采购活动</w:t>
      </w:r>
      <w:r>
        <w:rPr>
          <w:rFonts w:hint="eastAsia" w:ascii="黑体" w:hAnsi="黑体" w:eastAsia="黑体" w:cs="黑体"/>
          <w:spacing w:val="-4"/>
          <w:sz w:val="28"/>
          <w:szCs w:val="28"/>
        </w:rPr>
        <w:t>的，澄清或者修改竞争性磋商文件后继续开展采购活动；否则应当修改竞争性磋商文件后</w:t>
      </w:r>
      <w:r>
        <w:rPr>
          <w:rFonts w:hint="eastAsia" w:ascii="黑体" w:hAnsi="黑体" w:eastAsia="黑体" w:cs="黑体"/>
          <w:sz w:val="28"/>
          <w:szCs w:val="28"/>
        </w:rPr>
        <w:t>重新开展采购活动；</w:t>
      </w:r>
    </w:p>
    <w:p>
      <w:pPr>
        <w:pStyle w:val="8"/>
        <w:numPr>
          <w:ilvl w:val="0"/>
          <w:numId w:val="37"/>
        </w:numPr>
        <w:spacing w:before="172" w:line="480" w:lineRule="exact"/>
        <w:ind w:left="440" w:leftChars="200" w:firstLine="560" w:firstLineChars="200"/>
        <w:rPr>
          <w:rFonts w:hint="eastAsia" w:ascii="黑体" w:hAnsi="黑体" w:eastAsia="黑体" w:cs="黑体"/>
          <w:sz w:val="28"/>
          <w:szCs w:val="28"/>
        </w:rPr>
      </w:pPr>
      <w:r>
        <w:rPr>
          <w:rFonts w:hint="eastAsia" w:ascii="黑体" w:hAnsi="黑体" w:eastAsia="黑体" w:cs="黑体"/>
          <w:sz w:val="28"/>
          <w:szCs w:val="28"/>
        </w:rPr>
        <w:t>对采购过程或者成交结果提出的质疑，合格供应商符合法定数量时，可以从合</w:t>
      </w:r>
      <w:r>
        <w:rPr>
          <w:rFonts w:hint="eastAsia" w:ascii="黑体" w:hAnsi="黑体" w:eastAsia="黑体" w:cs="黑体"/>
          <w:spacing w:val="-2"/>
          <w:sz w:val="28"/>
          <w:szCs w:val="28"/>
        </w:rPr>
        <w:t>格的成交候选供应商中另行确定成交供应商的，应当依法另行确定成交供应商；否则应当</w:t>
      </w:r>
      <w:r>
        <w:rPr>
          <w:rFonts w:hint="eastAsia" w:ascii="黑体" w:hAnsi="黑体" w:eastAsia="黑体" w:cs="黑体"/>
          <w:sz w:val="28"/>
          <w:szCs w:val="28"/>
        </w:rPr>
        <w:t>重新开展采购活动。</w:t>
      </w:r>
    </w:p>
    <w:p>
      <w:pPr>
        <w:pStyle w:val="8"/>
        <w:spacing w:before="1" w:line="480" w:lineRule="exact"/>
        <w:ind w:left="315" w:right="352" w:firstLine="480"/>
        <w:rPr>
          <w:rFonts w:hint="eastAsia" w:ascii="黑体" w:hAnsi="黑体" w:eastAsia="黑体" w:cs="黑体"/>
          <w:sz w:val="28"/>
          <w:szCs w:val="28"/>
        </w:rPr>
      </w:pPr>
      <w:r>
        <w:rPr>
          <w:rFonts w:hint="eastAsia" w:ascii="黑体" w:hAnsi="黑体" w:eastAsia="黑体" w:cs="黑体"/>
          <w:sz w:val="28"/>
          <w:szCs w:val="28"/>
        </w:rPr>
        <w:t>质疑答复导致成交结果改变的，采购人或者采购代理机构应当将有关情况书面报告本级财政部门。</w:t>
      </w:r>
    </w:p>
    <w:p>
      <w:pPr>
        <w:pStyle w:val="24"/>
        <w:numPr>
          <w:ilvl w:val="1"/>
          <w:numId w:val="38"/>
        </w:numPr>
        <w:tabs>
          <w:tab w:val="left" w:pos="1336"/>
        </w:tabs>
        <w:spacing w:line="480" w:lineRule="exact"/>
        <w:ind w:left="1336"/>
        <w:rPr>
          <w:rFonts w:hint="eastAsia" w:ascii="黑体" w:hAnsi="黑体" w:eastAsia="黑体" w:cs="黑体"/>
          <w:sz w:val="28"/>
          <w:szCs w:val="28"/>
        </w:rPr>
      </w:pPr>
      <w:r>
        <w:rPr>
          <w:rFonts w:hint="eastAsia" w:ascii="黑体" w:hAnsi="黑体" w:eastAsia="黑体" w:cs="黑体"/>
          <w:sz w:val="28"/>
          <w:szCs w:val="28"/>
        </w:rPr>
        <w:t>投诉：</w:t>
      </w:r>
    </w:p>
    <w:p>
      <w:pPr>
        <w:pStyle w:val="24"/>
        <w:numPr>
          <w:ilvl w:val="2"/>
          <w:numId w:val="38"/>
        </w:numPr>
        <w:tabs>
          <w:tab w:val="left" w:pos="1576"/>
        </w:tabs>
        <w:spacing w:before="173" w:line="480" w:lineRule="exact"/>
        <w:rPr>
          <w:rFonts w:hint="eastAsia" w:ascii="黑体" w:hAnsi="黑体" w:eastAsia="黑体" w:cs="黑体"/>
          <w:sz w:val="28"/>
          <w:szCs w:val="28"/>
        </w:rPr>
      </w:pPr>
      <w:r>
        <w:rPr>
          <w:rFonts w:hint="eastAsia" w:ascii="黑体" w:hAnsi="黑体" w:eastAsia="黑体" w:cs="黑体"/>
          <w:sz w:val="28"/>
          <w:szCs w:val="28"/>
        </w:rPr>
        <w:t>投诉提起：</w:t>
      </w:r>
    </w:p>
    <w:p>
      <w:pPr>
        <w:pStyle w:val="24"/>
        <w:numPr>
          <w:ilvl w:val="0"/>
          <w:numId w:val="39"/>
        </w:numPr>
        <w:tabs>
          <w:tab w:val="left" w:pos="1576"/>
        </w:tabs>
        <w:spacing w:before="173" w:line="480" w:lineRule="exact"/>
        <w:ind w:firstLine="536" w:firstLineChars="200"/>
        <w:rPr>
          <w:rFonts w:hint="eastAsia" w:ascii="黑体" w:hAnsi="黑体" w:eastAsia="黑体" w:cs="黑体"/>
          <w:spacing w:val="-19"/>
          <w:sz w:val="28"/>
          <w:szCs w:val="28"/>
        </w:rPr>
      </w:pPr>
      <w:r>
        <w:rPr>
          <w:rFonts w:hint="eastAsia" w:ascii="黑体" w:hAnsi="黑体" w:eastAsia="黑体" w:cs="黑体"/>
          <w:spacing w:val="-6"/>
          <w:sz w:val="28"/>
          <w:szCs w:val="28"/>
        </w:rPr>
        <w:t>质疑供应商对采购人、采购代理机构的答复不满意，或者采购人、采购代理机</w:t>
      </w:r>
      <w:r>
        <w:rPr>
          <w:rFonts w:hint="eastAsia" w:ascii="黑体" w:hAnsi="黑体" w:eastAsia="黑体" w:cs="黑体"/>
          <w:spacing w:val="-17"/>
          <w:sz w:val="28"/>
          <w:szCs w:val="28"/>
        </w:rPr>
        <w:t xml:space="preserve">构未在规定时间内作出答复的，可以在答复期满后 </w:t>
      </w:r>
      <w:r>
        <w:rPr>
          <w:rFonts w:hint="eastAsia" w:ascii="黑体" w:hAnsi="黑体" w:eastAsia="黑体" w:cs="黑体"/>
          <w:sz w:val="28"/>
          <w:szCs w:val="28"/>
        </w:rPr>
        <w:t>15</w:t>
      </w:r>
      <w:r>
        <w:rPr>
          <w:rFonts w:hint="eastAsia" w:ascii="黑体" w:hAnsi="黑体" w:eastAsia="黑体" w:cs="黑体"/>
          <w:spacing w:val="-19"/>
          <w:sz w:val="28"/>
          <w:szCs w:val="28"/>
        </w:rPr>
        <w:t xml:space="preserve"> 个工作日内向同级财政部门提起投诉。</w:t>
      </w:r>
    </w:p>
    <w:p>
      <w:pPr>
        <w:pStyle w:val="24"/>
        <w:numPr>
          <w:ilvl w:val="0"/>
          <w:numId w:val="39"/>
        </w:numPr>
        <w:tabs>
          <w:tab w:val="left" w:pos="1576"/>
        </w:tabs>
        <w:spacing w:before="173"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供应商投诉的事项不得超出已质疑事项的范围，但基于质疑答复内容提出的投诉事项除外。</w:t>
      </w:r>
    </w:p>
    <w:p>
      <w:pPr>
        <w:pStyle w:val="24"/>
        <w:numPr>
          <w:ilvl w:val="0"/>
          <w:numId w:val="39"/>
        </w:numPr>
        <w:tabs>
          <w:tab w:val="left" w:pos="1576"/>
        </w:tabs>
        <w:spacing w:before="173" w:line="480" w:lineRule="exact"/>
        <w:ind w:firstLine="552" w:firstLineChars="200"/>
        <w:rPr>
          <w:rFonts w:hint="eastAsia" w:ascii="黑体" w:hAnsi="黑体" w:eastAsia="黑体" w:cs="黑体"/>
          <w:sz w:val="28"/>
          <w:szCs w:val="28"/>
        </w:rPr>
      </w:pPr>
      <w:r>
        <w:rPr>
          <w:rFonts w:hint="eastAsia" w:ascii="黑体" w:hAnsi="黑体" w:eastAsia="黑体" w:cs="黑体"/>
          <w:spacing w:val="-2"/>
          <w:sz w:val="28"/>
          <w:szCs w:val="28"/>
        </w:rPr>
        <w:t>投诉人提起投诉应当符合下列条件：</w:t>
      </w:r>
    </w:p>
    <w:p>
      <w:pPr>
        <w:pStyle w:val="24"/>
        <w:tabs>
          <w:tab w:val="left" w:pos="1576"/>
        </w:tabs>
        <w:spacing w:before="173" w:line="480" w:lineRule="exact"/>
        <w:ind w:left="440" w:leftChars="200" w:firstLine="560" w:firstLineChars="200"/>
        <w:rPr>
          <w:rFonts w:hint="eastAsia" w:ascii="黑体" w:hAnsi="黑体" w:eastAsia="黑体" w:cs="黑体"/>
          <w:sz w:val="28"/>
          <w:szCs w:val="28"/>
        </w:rPr>
      </w:pPr>
      <w:r>
        <w:rPr>
          <w:rFonts w:hint="eastAsia" w:ascii="黑体" w:hAnsi="黑体" w:eastAsia="黑体" w:cs="黑体"/>
          <w:sz w:val="28"/>
          <w:szCs w:val="28"/>
        </w:rPr>
        <w:t>1）提起投诉前已依法进行质疑；</w:t>
      </w:r>
    </w:p>
    <w:p>
      <w:pPr>
        <w:pStyle w:val="24"/>
        <w:numPr>
          <w:ilvl w:val="0"/>
          <w:numId w:val="40"/>
        </w:numPr>
        <w:tabs>
          <w:tab w:val="left" w:pos="1397"/>
        </w:tabs>
        <w:spacing w:before="1" w:line="480" w:lineRule="exact"/>
        <w:rPr>
          <w:rFonts w:hint="eastAsia" w:ascii="黑体" w:hAnsi="黑体" w:eastAsia="黑体" w:cs="黑体"/>
          <w:sz w:val="28"/>
          <w:szCs w:val="28"/>
        </w:rPr>
      </w:pPr>
      <w:r>
        <w:rPr>
          <w:rFonts w:hint="eastAsia" w:ascii="黑体" w:hAnsi="黑体" w:eastAsia="黑体" w:cs="黑体"/>
          <w:sz w:val="28"/>
          <w:szCs w:val="28"/>
        </w:rPr>
        <w:t>投诉书内容符合本办法的规定；</w:t>
      </w:r>
    </w:p>
    <w:p>
      <w:pPr>
        <w:pStyle w:val="24"/>
        <w:numPr>
          <w:ilvl w:val="0"/>
          <w:numId w:val="40"/>
        </w:numPr>
        <w:tabs>
          <w:tab w:val="left" w:pos="1397"/>
        </w:tabs>
        <w:spacing w:before="173" w:line="480" w:lineRule="exact"/>
        <w:rPr>
          <w:rFonts w:hint="eastAsia" w:ascii="黑体" w:hAnsi="黑体" w:eastAsia="黑体" w:cs="黑体"/>
          <w:sz w:val="28"/>
          <w:szCs w:val="28"/>
        </w:rPr>
      </w:pPr>
      <w:r>
        <w:rPr>
          <w:rFonts w:hint="eastAsia" w:ascii="黑体" w:hAnsi="黑体" w:eastAsia="黑体" w:cs="黑体"/>
          <w:sz w:val="28"/>
          <w:szCs w:val="28"/>
        </w:rPr>
        <w:t>在投诉有效期限内提起投诉；</w:t>
      </w:r>
    </w:p>
    <w:p>
      <w:pPr>
        <w:pStyle w:val="24"/>
        <w:numPr>
          <w:ilvl w:val="0"/>
          <w:numId w:val="40"/>
        </w:numPr>
        <w:tabs>
          <w:tab w:val="left" w:pos="1397"/>
        </w:tabs>
        <w:spacing w:before="172" w:line="480" w:lineRule="exact"/>
        <w:rPr>
          <w:rFonts w:hint="eastAsia" w:ascii="黑体" w:hAnsi="黑体" w:eastAsia="黑体" w:cs="黑体"/>
          <w:sz w:val="28"/>
          <w:szCs w:val="28"/>
        </w:rPr>
      </w:pPr>
      <w:r>
        <w:rPr>
          <w:rFonts w:hint="eastAsia" w:ascii="黑体" w:hAnsi="黑体" w:eastAsia="黑体" w:cs="黑体"/>
          <w:sz w:val="28"/>
          <w:szCs w:val="28"/>
        </w:rPr>
        <w:t>同一投诉事项未经财政部门投诉处理；</w:t>
      </w:r>
    </w:p>
    <w:p>
      <w:pPr>
        <w:pStyle w:val="24"/>
        <w:numPr>
          <w:ilvl w:val="0"/>
          <w:numId w:val="40"/>
        </w:numPr>
        <w:tabs>
          <w:tab w:val="left" w:pos="1397"/>
        </w:tabs>
        <w:spacing w:before="173" w:line="480" w:lineRule="exact"/>
        <w:rPr>
          <w:rFonts w:hint="eastAsia" w:ascii="黑体" w:hAnsi="黑体" w:eastAsia="黑体" w:cs="黑体"/>
          <w:sz w:val="28"/>
          <w:szCs w:val="28"/>
        </w:rPr>
      </w:pPr>
      <w:r>
        <w:rPr>
          <w:rFonts w:hint="eastAsia" w:ascii="黑体" w:hAnsi="黑体" w:eastAsia="黑体" w:cs="黑体"/>
          <w:sz w:val="28"/>
          <w:szCs w:val="28"/>
        </w:rPr>
        <w:t>财政部规定的其他条件。</w:t>
      </w:r>
    </w:p>
    <w:p>
      <w:pPr>
        <w:pStyle w:val="24"/>
        <w:tabs>
          <w:tab w:val="left" w:pos="1397"/>
        </w:tabs>
        <w:spacing w:before="173" w:line="480" w:lineRule="exact"/>
        <w:ind w:left="0" w:firstLine="560" w:firstLineChars="200"/>
        <w:rPr>
          <w:rFonts w:hint="eastAsia" w:ascii="黑体" w:hAnsi="黑体" w:eastAsia="黑体" w:cs="黑体"/>
          <w:sz w:val="28"/>
          <w:szCs w:val="28"/>
        </w:rPr>
      </w:pPr>
      <w:r>
        <w:rPr>
          <w:rFonts w:hint="eastAsia" w:ascii="黑体" w:hAnsi="黑体" w:eastAsia="黑体" w:cs="黑体"/>
          <w:sz w:val="28"/>
          <w:szCs w:val="28"/>
        </w:rPr>
        <w:t>（</w:t>
      </w:r>
      <w:r>
        <w:rPr>
          <w:rFonts w:hint="eastAsia" w:ascii="黑体" w:hAnsi="黑体" w:eastAsia="黑体" w:cs="黑体"/>
          <w:sz w:val="28"/>
          <w:szCs w:val="28"/>
          <w:lang w:val="en-US"/>
        </w:rPr>
        <w:t>4</w:t>
      </w:r>
      <w:r>
        <w:rPr>
          <w:rFonts w:hint="eastAsia" w:ascii="黑体" w:hAnsi="黑体" w:eastAsia="黑体" w:cs="黑体"/>
          <w:sz w:val="28"/>
          <w:szCs w:val="28"/>
        </w:rPr>
        <w:t>）</w:t>
      </w:r>
      <w:r>
        <w:rPr>
          <w:rFonts w:hint="eastAsia" w:ascii="黑体" w:hAnsi="黑体" w:eastAsia="黑体" w:cs="黑体"/>
          <w:spacing w:val="-3"/>
          <w:sz w:val="28"/>
          <w:szCs w:val="28"/>
        </w:rPr>
        <w:t>投诉人投诉时,应当提交投诉书和必要的证明材料，并按照被投诉采购人、采购</w:t>
      </w:r>
      <w:r>
        <w:rPr>
          <w:rFonts w:hint="eastAsia" w:ascii="黑体" w:hAnsi="黑体" w:eastAsia="黑体" w:cs="黑体"/>
          <w:sz w:val="28"/>
          <w:szCs w:val="28"/>
        </w:rPr>
        <w:t>代理机构（以下简称被投诉人</w:t>
      </w:r>
      <w:r>
        <w:rPr>
          <w:rFonts w:hint="eastAsia" w:ascii="黑体" w:hAnsi="黑体" w:eastAsia="黑体" w:cs="黑体"/>
          <w:spacing w:val="-3"/>
          <w:sz w:val="28"/>
          <w:szCs w:val="28"/>
        </w:rPr>
        <w:t>）</w:t>
      </w:r>
      <w:r>
        <w:rPr>
          <w:rFonts w:hint="eastAsia" w:ascii="黑体" w:hAnsi="黑体" w:eastAsia="黑体" w:cs="黑体"/>
          <w:spacing w:val="-2"/>
          <w:sz w:val="28"/>
          <w:szCs w:val="28"/>
        </w:rPr>
        <w:t>和与投诉事项有关的供应商数量提供投诉书的副本。投诉</w:t>
      </w:r>
      <w:r>
        <w:rPr>
          <w:rFonts w:hint="eastAsia" w:ascii="黑体" w:hAnsi="黑体" w:eastAsia="黑体" w:cs="黑体"/>
          <w:sz w:val="28"/>
          <w:szCs w:val="28"/>
        </w:rPr>
        <w:t>书应当包括下列内容：</w:t>
      </w:r>
    </w:p>
    <w:p>
      <w:pPr>
        <w:pStyle w:val="24"/>
        <w:numPr>
          <w:ilvl w:val="1"/>
          <w:numId w:val="41"/>
        </w:numPr>
        <w:tabs>
          <w:tab w:val="left" w:pos="1397"/>
        </w:tabs>
        <w:spacing w:before="1" w:line="480" w:lineRule="exact"/>
        <w:rPr>
          <w:rFonts w:hint="eastAsia" w:ascii="黑体" w:hAnsi="黑体" w:eastAsia="黑体" w:cs="黑体"/>
          <w:sz w:val="28"/>
          <w:szCs w:val="28"/>
        </w:rPr>
      </w:pPr>
      <w:r>
        <w:rPr>
          <w:rFonts w:hint="eastAsia" w:ascii="黑体" w:hAnsi="黑体" w:eastAsia="黑体" w:cs="黑体"/>
          <w:sz w:val="28"/>
          <w:szCs w:val="28"/>
        </w:rPr>
        <w:t>投诉人和被投诉人的姓名或者名称、通讯地址、邮编、联系人及联系电话；</w:t>
      </w:r>
    </w:p>
    <w:p>
      <w:pPr>
        <w:pStyle w:val="24"/>
        <w:numPr>
          <w:ilvl w:val="1"/>
          <w:numId w:val="41"/>
        </w:numPr>
        <w:tabs>
          <w:tab w:val="left" w:pos="1397"/>
        </w:tabs>
        <w:spacing w:before="173" w:line="480" w:lineRule="exact"/>
        <w:rPr>
          <w:rFonts w:hint="eastAsia" w:ascii="黑体" w:hAnsi="黑体" w:eastAsia="黑体" w:cs="黑体"/>
          <w:sz w:val="28"/>
          <w:szCs w:val="28"/>
        </w:rPr>
      </w:pPr>
      <w:r>
        <w:rPr>
          <w:rFonts w:hint="eastAsia" w:ascii="黑体" w:hAnsi="黑体" w:eastAsia="黑体" w:cs="黑体"/>
          <w:sz w:val="28"/>
          <w:szCs w:val="28"/>
        </w:rPr>
        <w:t>质疑和质疑答复情况说明及相关证明材料；</w:t>
      </w:r>
    </w:p>
    <w:p>
      <w:pPr>
        <w:pStyle w:val="24"/>
        <w:numPr>
          <w:ilvl w:val="1"/>
          <w:numId w:val="41"/>
        </w:numPr>
        <w:tabs>
          <w:tab w:val="left" w:pos="1397"/>
        </w:tabs>
        <w:spacing w:before="172" w:line="480" w:lineRule="exact"/>
        <w:rPr>
          <w:rFonts w:hint="eastAsia" w:ascii="黑体" w:hAnsi="黑体" w:eastAsia="黑体" w:cs="黑体"/>
          <w:sz w:val="28"/>
          <w:szCs w:val="28"/>
        </w:rPr>
      </w:pPr>
      <w:r>
        <w:rPr>
          <w:rFonts w:hint="eastAsia" w:ascii="黑体" w:hAnsi="黑体" w:eastAsia="黑体" w:cs="黑体"/>
          <w:sz w:val="28"/>
          <w:szCs w:val="28"/>
        </w:rPr>
        <w:t>具体、明确的投诉事项和与投诉事项相关的投诉请求；</w:t>
      </w:r>
    </w:p>
    <w:p>
      <w:pPr>
        <w:pStyle w:val="24"/>
        <w:numPr>
          <w:ilvl w:val="1"/>
          <w:numId w:val="41"/>
        </w:numPr>
        <w:tabs>
          <w:tab w:val="left" w:pos="1397"/>
        </w:tabs>
        <w:spacing w:before="173" w:line="480" w:lineRule="exact"/>
        <w:rPr>
          <w:rFonts w:hint="eastAsia" w:ascii="黑体" w:hAnsi="黑体" w:eastAsia="黑体" w:cs="黑体"/>
          <w:sz w:val="28"/>
          <w:szCs w:val="28"/>
        </w:rPr>
      </w:pPr>
      <w:r>
        <w:rPr>
          <w:rFonts w:hint="eastAsia" w:ascii="黑体" w:hAnsi="黑体" w:eastAsia="黑体" w:cs="黑体"/>
          <w:sz w:val="28"/>
          <w:szCs w:val="28"/>
        </w:rPr>
        <w:t>事实依据；</w:t>
      </w:r>
    </w:p>
    <w:p>
      <w:pPr>
        <w:pStyle w:val="24"/>
        <w:numPr>
          <w:ilvl w:val="1"/>
          <w:numId w:val="41"/>
        </w:numPr>
        <w:tabs>
          <w:tab w:val="left" w:pos="1397"/>
        </w:tabs>
        <w:spacing w:before="172" w:line="480" w:lineRule="exact"/>
        <w:rPr>
          <w:rFonts w:hint="eastAsia" w:ascii="黑体" w:hAnsi="黑体" w:eastAsia="黑体" w:cs="黑体"/>
          <w:sz w:val="28"/>
          <w:szCs w:val="28"/>
        </w:rPr>
      </w:pPr>
      <w:r>
        <w:rPr>
          <w:rFonts w:hint="eastAsia" w:ascii="黑体" w:hAnsi="黑体" w:eastAsia="黑体" w:cs="黑体"/>
          <w:sz w:val="28"/>
          <w:szCs w:val="28"/>
        </w:rPr>
        <w:t>法律依据；</w:t>
      </w:r>
    </w:p>
    <w:p>
      <w:pPr>
        <w:pStyle w:val="24"/>
        <w:numPr>
          <w:ilvl w:val="1"/>
          <w:numId w:val="41"/>
        </w:numPr>
        <w:tabs>
          <w:tab w:val="left" w:pos="1397"/>
        </w:tabs>
        <w:spacing w:before="173" w:line="480" w:lineRule="exact"/>
        <w:rPr>
          <w:rFonts w:hint="eastAsia" w:ascii="黑体" w:hAnsi="黑体" w:eastAsia="黑体" w:cs="黑体"/>
          <w:sz w:val="28"/>
          <w:szCs w:val="28"/>
        </w:rPr>
      </w:pPr>
      <w:r>
        <w:rPr>
          <w:rFonts w:hint="eastAsia" w:ascii="黑体" w:hAnsi="黑体" w:eastAsia="黑体" w:cs="黑体"/>
          <w:sz w:val="28"/>
          <w:szCs w:val="28"/>
        </w:rPr>
        <w:t>提起投诉的日期。</w:t>
      </w:r>
    </w:p>
    <w:p>
      <w:pPr>
        <w:pStyle w:val="8"/>
        <w:spacing w:before="172" w:line="480" w:lineRule="exact"/>
        <w:ind w:firstLine="512" w:firstLineChars="200"/>
        <w:rPr>
          <w:rFonts w:hint="eastAsia" w:ascii="黑体" w:hAnsi="黑体" w:eastAsia="黑体" w:cs="黑体"/>
          <w:sz w:val="28"/>
          <w:szCs w:val="28"/>
        </w:rPr>
      </w:pPr>
      <w:r>
        <w:rPr>
          <w:rFonts w:hint="eastAsia" w:ascii="黑体" w:hAnsi="黑体" w:eastAsia="黑体" w:cs="黑体"/>
          <w:spacing w:val="-12"/>
          <w:sz w:val="28"/>
          <w:szCs w:val="28"/>
        </w:rPr>
        <w:t>投诉书应当由法定代表人、主要负责人，或者其委托代理人签字或者盖章，并加盖公章。</w:t>
      </w:r>
    </w:p>
    <w:p>
      <w:pPr>
        <w:pStyle w:val="24"/>
        <w:numPr>
          <w:ilvl w:val="2"/>
          <w:numId w:val="38"/>
        </w:numPr>
        <w:tabs>
          <w:tab w:val="left" w:pos="1576"/>
        </w:tabs>
        <w:spacing w:before="173" w:line="480" w:lineRule="exact"/>
        <w:rPr>
          <w:rFonts w:hint="eastAsia" w:ascii="黑体" w:hAnsi="黑体" w:eastAsia="黑体" w:cs="黑体"/>
          <w:sz w:val="28"/>
          <w:szCs w:val="28"/>
        </w:rPr>
      </w:pPr>
      <w:r>
        <w:rPr>
          <w:rFonts w:hint="eastAsia" w:ascii="黑体" w:hAnsi="黑体" w:eastAsia="黑体" w:cs="黑体"/>
          <w:sz w:val="28"/>
          <w:szCs w:val="28"/>
        </w:rPr>
        <w:t>投诉处理：</w:t>
      </w:r>
    </w:p>
    <w:p>
      <w:pPr>
        <w:pStyle w:val="24"/>
        <w:numPr>
          <w:ilvl w:val="1"/>
          <w:numId w:val="42"/>
        </w:numPr>
        <w:tabs>
          <w:tab w:val="left" w:pos="1404"/>
        </w:tabs>
        <w:spacing w:before="145" w:line="480" w:lineRule="exact"/>
        <w:ind w:left="315" w:right="352" w:firstLine="720"/>
        <w:jc w:val="both"/>
        <w:rPr>
          <w:rFonts w:hint="eastAsia" w:ascii="黑体" w:hAnsi="黑体" w:eastAsia="黑体" w:cs="黑体"/>
          <w:sz w:val="28"/>
          <w:szCs w:val="28"/>
        </w:rPr>
      </w:pPr>
      <w:r>
        <w:rPr>
          <w:rFonts w:hint="eastAsia" w:ascii="黑体" w:hAnsi="黑体" w:eastAsia="黑体" w:cs="黑体"/>
          <w:spacing w:val="-17"/>
          <w:sz w:val="28"/>
          <w:szCs w:val="28"/>
        </w:rPr>
        <w:t xml:space="preserve">财政部门收到投诉书后，应当在 </w:t>
      </w:r>
      <w:r>
        <w:rPr>
          <w:rFonts w:hint="eastAsia" w:ascii="黑体" w:hAnsi="黑体" w:eastAsia="黑体" w:cs="黑体"/>
          <w:sz w:val="28"/>
          <w:szCs w:val="28"/>
        </w:rPr>
        <w:t>5</w:t>
      </w:r>
      <w:r>
        <w:rPr>
          <w:rFonts w:hint="eastAsia" w:ascii="黑体" w:hAnsi="黑体" w:eastAsia="黑体" w:cs="黑体"/>
          <w:spacing w:val="-20"/>
          <w:sz w:val="28"/>
          <w:szCs w:val="28"/>
        </w:rPr>
        <w:t xml:space="preserve"> 个工作日内进行审查，审查后按照下列情况处理：</w:t>
      </w:r>
    </w:p>
    <w:p>
      <w:pPr>
        <w:pStyle w:val="24"/>
        <w:numPr>
          <w:ilvl w:val="1"/>
          <w:numId w:val="42"/>
        </w:numPr>
        <w:tabs>
          <w:tab w:val="left" w:pos="1404"/>
        </w:tabs>
        <w:spacing w:before="145" w:line="480" w:lineRule="exact"/>
        <w:ind w:left="315" w:right="352" w:firstLine="720"/>
        <w:jc w:val="both"/>
        <w:rPr>
          <w:rFonts w:hint="eastAsia" w:ascii="黑体" w:hAnsi="黑体" w:eastAsia="黑体" w:cs="黑体"/>
          <w:sz w:val="28"/>
          <w:szCs w:val="28"/>
        </w:rPr>
      </w:pPr>
      <w:r>
        <w:rPr>
          <w:rFonts w:hint="eastAsia" w:ascii="黑体" w:hAnsi="黑体" w:eastAsia="黑体" w:cs="黑体"/>
          <w:spacing w:val="-2"/>
          <w:sz w:val="28"/>
          <w:szCs w:val="28"/>
        </w:rPr>
        <w:t xml:space="preserve">投诉书内容不符合规定的，应当在收到投诉书 </w:t>
      </w:r>
      <w:r>
        <w:rPr>
          <w:rFonts w:hint="eastAsia" w:ascii="黑体" w:hAnsi="黑体" w:eastAsia="黑体" w:cs="黑体"/>
          <w:sz w:val="28"/>
          <w:szCs w:val="28"/>
        </w:rPr>
        <w:t>5</w:t>
      </w:r>
      <w:r>
        <w:rPr>
          <w:rFonts w:hint="eastAsia" w:ascii="黑体" w:hAnsi="黑体" w:eastAsia="黑体" w:cs="黑体"/>
          <w:spacing w:val="-5"/>
          <w:sz w:val="28"/>
          <w:szCs w:val="28"/>
        </w:rPr>
        <w:t xml:space="preserve"> 个工作日内一次性书面通知投</w:t>
      </w:r>
      <w:r>
        <w:rPr>
          <w:rFonts w:hint="eastAsia" w:ascii="黑体" w:hAnsi="黑体" w:eastAsia="黑体" w:cs="黑体"/>
          <w:spacing w:val="-6"/>
          <w:sz w:val="28"/>
          <w:szCs w:val="28"/>
        </w:rPr>
        <w:t>诉人补正。补正通知应当载明需要补正的事项和合理的补正期限。未按照补正期限进行补</w:t>
      </w:r>
      <w:r>
        <w:rPr>
          <w:rFonts w:hint="eastAsia" w:ascii="黑体" w:hAnsi="黑体" w:eastAsia="黑体" w:cs="黑体"/>
          <w:sz w:val="28"/>
          <w:szCs w:val="28"/>
        </w:rPr>
        <w:t>正或者补正后仍不符合规定的，不予受理。</w:t>
      </w:r>
    </w:p>
    <w:p>
      <w:pPr>
        <w:pStyle w:val="24"/>
        <w:numPr>
          <w:ilvl w:val="1"/>
          <w:numId w:val="42"/>
        </w:numPr>
        <w:tabs>
          <w:tab w:val="left" w:pos="1404"/>
        </w:tabs>
        <w:spacing w:before="1" w:line="480" w:lineRule="exact"/>
        <w:ind w:left="315" w:right="352" w:firstLine="720"/>
        <w:jc w:val="both"/>
        <w:rPr>
          <w:rFonts w:hint="eastAsia" w:ascii="黑体" w:hAnsi="黑体" w:eastAsia="黑体" w:cs="黑体"/>
          <w:sz w:val="28"/>
          <w:szCs w:val="28"/>
        </w:rPr>
      </w:pPr>
      <w:r>
        <w:rPr>
          <w:rFonts w:hint="eastAsia" w:ascii="黑体" w:hAnsi="黑体" w:eastAsia="黑体" w:cs="黑体"/>
          <w:spacing w:val="-3"/>
          <w:sz w:val="28"/>
          <w:szCs w:val="28"/>
        </w:rPr>
        <w:t xml:space="preserve">投诉不符合投诉提起条件的，应当在 </w:t>
      </w:r>
      <w:r>
        <w:rPr>
          <w:rFonts w:hint="eastAsia" w:ascii="黑体" w:hAnsi="黑体" w:eastAsia="黑体" w:cs="黑体"/>
          <w:sz w:val="28"/>
          <w:szCs w:val="28"/>
        </w:rPr>
        <w:t>3</w:t>
      </w:r>
      <w:r>
        <w:rPr>
          <w:rFonts w:hint="eastAsia" w:ascii="黑体" w:hAnsi="黑体" w:eastAsia="黑体" w:cs="黑体"/>
          <w:spacing w:val="-5"/>
          <w:sz w:val="28"/>
          <w:szCs w:val="28"/>
        </w:rPr>
        <w:t xml:space="preserve"> 个工作日内书面告知投诉人不予受理， 并说明理由。</w:t>
      </w:r>
    </w:p>
    <w:p>
      <w:pPr>
        <w:pStyle w:val="24"/>
        <w:numPr>
          <w:ilvl w:val="1"/>
          <w:numId w:val="42"/>
        </w:numPr>
        <w:tabs>
          <w:tab w:val="left" w:pos="1404"/>
        </w:tabs>
        <w:spacing w:before="1" w:line="480" w:lineRule="exact"/>
        <w:ind w:left="315" w:right="352" w:firstLine="720"/>
        <w:jc w:val="both"/>
        <w:rPr>
          <w:rFonts w:hint="eastAsia" w:ascii="黑体" w:hAnsi="黑体" w:eastAsia="黑体" w:cs="黑体"/>
          <w:sz w:val="28"/>
          <w:szCs w:val="28"/>
        </w:rPr>
      </w:pPr>
      <w:r>
        <w:rPr>
          <w:rFonts w:hint="eastAsia" w:ascii="黑体" w:hAnsi="黑体" w:eastAsia="黑体" w:cs="黑体"/>
          <w:spacing w:val="-3"/>
          <w:sz w:val="28"/>
          <w:szCs w:val="28"/>
        </w:rPr>
        <w:t xml:space="preserve">投诉不属于本部门管辖的，应当在 </w:t>
      </w:r>
      <w:r>
        <w:rPr>
          <w:rFonts w:hint="eastAsia" w:ascii="黑体" w:hAnsi="黑体" w:eastAsia="黑体" w:cs="黑体"/>
          <w:sz w:val="28"/>
          <w:szCs w:val="28"/>
        </w:rPr>
        <w:t>3</w:t>
      </w:r>
      <w:r>
        <w:rPr>
          <w:rFonts w:hint="eastAsia" w:ascii="黑体" w:hAnsi="黑体" w:eastAsia="黑体" w:cs="黑体"/>
          <w:spacing w:val="-5"/>
          <w:sz w:val="28"/>
          <w:szCs w:val="28"/>
        </w:rPr>
        <w:t xml:space="preserve"> 个工作日内书面告知投诉人向有管辖权的部门提起投诉。</w:t>
      </w:r>
    </w:p>
    <w:p>
      <w:pPr>
        <w:pStyle w:val="24"/>
        <w:numPr>
          <w:ilvl w:val="1"/>
          <w:numId w:val="42"/>
        </w:numPr>
        <w:tabs>
          <w:tab w:val="left" w:pos="1404"/>
        </w:tabs>
        <w:spacing w:line="480" w:lineRule="exact"/>
        <w:ind w:left="315" w:right="352" w:firstLine="720"/>
        <w:jc w:val="both"/>
        <w:rPr>
          <w:rFonts w:hint="eastAsia" w:ascii="黑体" w:hAnsi="黑体" w:eastAsia="黑体" w:cs="黑体"/>
          <w:sz w:val="28"/>
          <w:szCs w:val="28"/>
        </w:rPr>
      </w:pPr>
      <w:r>
        <w:rPr>
          <w:rFonts w:hint="eastAsia" w:ascii="黑体" w:hAnsi="黑体" w:eastAsia="黑体" w:cs="黑体"/>
          <w:spacing w:val="-2"/>
          <w:sz w:val="28"/>
          <w:szCs w:val="28"/>
        </w:rPr>
        <w:t xml:space="preserve">投诉符合规定的，自收到投诉书之日起即为受理，并在收到投诉后 </w:t>
      </w:r>
      <w:r>
        <w:rPr>
          <w:rFonts w:hint="eastAsia" w:ascii="黑体" w:hAnsi="黑体" w:eastAsia="黑体" w:cs="黑体"/>
          <w:sz w:val="28"/>
          <w:szCs w:val="28"/>
        </w:rPr>
        <w:t>8</w:t>
      </w:r>
      <w:r>
        <w:rPr>
          <w:rFonts w:hint="eastAsia" w:ascii="黑体" w:hAnsi="黑体" w:eastAsia="黑体" w:cs="黑体"/>
          <w:spacing w:val="-8"/>
          <w:sz w:val="28"/>
          <w:szCs w:val="28"/>
        </w:rPr>
        <w:t xml:space="preserve"> 个工作日内向被投诉人和其他与投诉事项有关的当事人发出投诉答复通知书及投诉书副本。</w:t>
      </w:r>
    </w:p>
    <w:p>
      <w:pPr>
        <w:pStyle w:val="24"/>
        <w:numPr>
          <w:ilvl w:val="0"/>
          <w:numId w:val="43"/>
        </w:numPr>
        <w:tabs>
          <w:tab w:val="left" w:pos="1406"/>
        </w:tabs>
        <w:spacing w:before="1" w:line="480" w:lineRule="exact"/>
        <w:ind w:right="232" w:firstLine="560" w:firstLineChars="200"/>
        <w:rPr>
          <w:rFonts w:hint="eastAsia" w:ascii="黑体" w:hAnsi="黑体" w:eastAsia="黑体" w:cs="黑体"/>
          <w:sz w:val="28"/>
          <w:szCs w:val="28"/>
        </w:rPr>
      </w:pPr>
      <w:r>
        <w:rPr>
          <w:rFonts w:hint="eastAsia" w:ascii="黑体" w:hAnsi="黑体" w:eastAsia="黑体" w:cs="黑体"/>
          <w:sz w:val="28"/>
          <w:szCs w:val="28"/>
        </w:rPr>
        <w:t>应当由投诉人承担举证责任的投诉事项，投诉人未提供相关证据、依据和其他</w:t>
      </w:r>
      <w:r>
        <w:rPr>
          <w:rFonts w:hint="eastAsia" w:ascii="黑体" w:hAnsi="黑体" w:eastAsia="黑体" w:cs="黑体"/>
          <w:spacing w:val="-2"/>
          <w:sz w:val="28"/>
          <w:szCs w:val="28"/>
        </w:rPr>
        <w:t>有关材料的，视为该投诉事项不成立;被投诉人未按照投诉答复通知书要求提交相关证据、</w:t>
      </w:r>
      <w:r>
        <w:rPr>
          <w:rFonts w:hint="eastAsia" w:ascii="黑体" w:hAnsi="黑体" w:eastAsia="黑体" w:cs="黑体"/>
          <w:sz w:val="28"/>
          <w:szCs w:val="28"/>
        </w:rPr>
        <w:t>依据和其他有关材料的，视同其放弃说明权利，依法承担不利后果。</w:t>
      </w:r>
    </w:p>
    <w:p>
      <w:pPr>
        <w:pStyle w:val="24"/>
        <w:numPr>
          <w:ilvl w:val="0"/>
          <w:numId w:val="43"/>
        </w:numPr>
        <w:tabs>
          <w:tab w:val="left" w:pos="1406"/>
        </w:tabs>
        <w:spacing w:before="1" w:line="480" w:lineRule="exact"/>
        <w:ind w:right="232" w:firstLine="560" w:firstLineChars="200"/>
        <w:rPr>
          <w:rFonts w:hint="eastAsia" w:ascii="黑体" w:hAnsi="黑体" w:eastAsia="黑体" w:cs="黑体"/>
          <w:sz w:val="28"/>
          <w:szCs w:val="28"/>
        </w:rPr>
      </w:pPr>
      <w:r>
        <w:rPr>
          <w:rFonts w:hint="eastAsia" w:ascii="黑体" w:hAnsi="黑体" w:eastAsia="黑体" w:cs="黑体"/>
          <w:sz w:val="28"/>
          <w:szCs w:val="28"/>
        </w:rPr>
        <w:t>被投诉人和其他与投诉事项有关的当事人应当在收到投诉答复通知书及投诉书</w:t>
      </w:r>
      <w:r>
        <w:rPr>
          <w:rFonts w:hint="eastAsia" w:ascii="黑体" w:hAnsi="黑体" w:eastAsia="黑体" w:cs="黑体"/>
          <w:spacing w:val="-10"/>
          <w:sz w:val="28"/>
          <w:szCs w:val="28"/>
        </w:rPr>
        <w:t xml:space="preserve">副本之日起 </w:t>
      </w:r>
      <w:r>
        <w:rPr>
          <w:rFonts w:hint="eastAsia" w:ascii="黑体" w:hAnsi="黑体" w:eastAsia="黑体" w:cs="黑体"/>
          <w:sz w:val="28"/>
          <w:szCs w:val="28"/>
        </w:rPr>
        <w:t>5</w:t>
      </w:r>
      <w:r>
        <w:rPr>
          <w:rFonts w:hint="eastAsia" w:ascii="黑体" w:hAnsi="黑体" w:eastAsia="黑体" w:cs="黑体"/>
          <w:spacing w:val="-9"/>
          <w:sz w:val="28"/>
          <w:szCs w:val="28"/>
        </w:rPr>
        <w:t xml:space="preserve"> 个工作日内，以书面形式向财政部门作出说明，并提交相关证据、依据和其</w:t>
      </w:r>
      <w:r>
        <w:rPr>
          <w:rFonts w:hint="eastAsia" w:ascii="黑体" w:hAnsi="黑体" w:eastAsia="黑体" w:cs="黑体"/>
          <w:sz w:val="28"/>
          <w:szCs w:val="28"/>
        </w:rPr>
        <w:t>他有关材料。</w:t>
      </w:r>
    </w:p>
    <w:p>
      <w:pPr>
        <w:pStyle w:val="24"/>
        <w:numPr>
          <w:ilvl w:val="0"/>
          <w:numId w:val="43"/>
        </w:numPr>
        <w:tabs>
          <w:tab w:val="left" w:pos="1406"/>
        </w:tabs>
        <w:spacing w:before="1" w:line="480" w:lineRule="exact"/>
        <w:ind w:right="232" w:firstLine="560" w:firstLineChars="200"/>
        <w:rPr>
          <w:rFonts w:hint="eastAsia" w:ascii="黑体" w:hAnsi="黑体" w:eastAsia="黑体" w:cs="黑体"/>
          <w:sz w:val="28"/>
          <w:szCs w:val="28"/>
        </w:rPr>
      </w:pPr>
      <w:r>
        <w:rPr>
          <w:rFonts w:hint="eastAsia" w:ascii="黑体" w:hAnsi="黑体" w:eastAsia="黑体" w:cs="黑体"/>
          <w:sz w:val="28"/>
          <w:szCs w:val="28"/>
        </w:rPr>
        <w:t>财政部门处理投诉事项原则上采用书面审查的方式。财政部门认为有必要时， 可以进行调查取证或者组织质证。</w:t>
      </w:r>
    </w:p>
    <w:p>
      <w:pPr>
        <w:pStyle w:val="8"/>
        <w:spacing w:line="480" w:lineRule="exact"/>
        <w:ind w:left="315" w:right="352" w:firstLine="480"/>
        <w:rPr>
          <w:rFonts w:hint="eastAsia" w:ascii="黑体" w:hAnsi="黑体" w:eastAsia="黑体" w:cs="黑体"/>
          <w:sz w:val="28"/>
          <w:szCs w:val="28"/>
        </w:rPr>
      </w:pPr>
      <w:r>
        <w:rPr>
          <w:rFonts w:hint="eastAsia" w:ascii="黑体" w:hAnsi="黑体" w:eastAsia="黑体" w:cs="黑体"/>
          <w:spacing w:val="-3"/>
          <w:sz w:val="28"/>
          <w:szCs w:val="28"/>
        </w:rPr>
        <w:t>财政部门可以根据法律、法规规定或者职责权限，委托相关单位或者第三方开展调查</w:t>
      </w:r>
      <w:r>
        <w:rPr>
          <w:rFonts w:hint="eastAsia" w:ascii="黑体" w:hAnsi="黑体" w:eastAsia="黑体" w:cs="黑体"/>
          <w:sz w:val="28"/>
          <w:szCs w:val="28"/>
        </w:rPr>
        <w:t>取证、检验、检测、鉴定。</w:t>
      </w:r>
    </w:p>
    <w:p>
      <w:pPr>
        <w:pStyle w:val="8"/>
        <w:spacing w:before="1"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质证应当通知相关当事人到场，并制作质证笔录。质证笔录应当由当事人签字确认。</w:t>
      </w:r>
    </w:p>
    <w:p>
      <w:pPr>
        <w:pStyle w:val="8"/>
        <w:numPr>
          <w:ilvl w:val="0"/>
          <w:numId w:val="43"/>
        </w:numPr>
        <w:spacing w:before="1" w:line="480" w:lineRule="exact"/>
        <w:ind w:left="315" w:firstLine="560" w:firstLineChars="200"/>
        <w:rPr>
          <w:rFonts w:hint="eastAsia" w:ascii="黑体" w:hAnsi="黑体" w:eastAsia="黑体" w:cs="黑体"/>
          <w:sz w:val="28"/>
          <w:szCs w:val="28"/>
        </w:rPr>
      </w:pPr>
      <w:r>
        <w:rPr>
          <w:rFonts w:hint="eastAsia" w:ascii="黑体" w:hAnsi="黑体" w:eastAsia="黑体" w:cs="黑体"/>
          <w:sz w:val="28"/>
          <w:szCs w:val="28"/>
        </w:rPr>
        <w:t>财政部门依法进行调查取证时，投诉人、被投诉人以及与投诉事项有关的单位及人员应当如实反映情况，并提供财政部门所需要的相关材料。</w:t>
      </w:r>
    </w:p>
    <w:p>
      <w:pPr>
        <w:pStyle w:val="8"/>
        <w:numPr>
          <w:ilvl w:val="0"/>
          <w:numId w:val="43"/>
        </w:numPr>
        <w:spacing w:before="1" w:line="480" w:lineRule="exact"/>
        <w:ind w:left="315" w:firstLine="544" w:firstLineChars="200"/>
        <w:rPr>
          <w:rFonts w:hint="eastAsia" w:ascii="黑体" w:hAnsi="黑体" w:eastAsia="黑体" w:cs="黑体"/>
          <w:sz w:val="28"/>
          <w:szCs w:val="28"/>
        </w:rPr>
      </w:pPr>
      <w:r>
        <w:rPr>
          <w:rFonts w:hint="eastAsia" w:ascii="黑体" w:hAnsi="黑体" w:eastAsia="黑体" w:cs="黑体"/>
          <w:spacing w:val="-4"/>
          <w:sz w:val="28"/>
          <w:szCs w:val="28"/>
        </w:rPr>
        <w:t xml:space="preserve">财政部门应当自收到投诉之日起 </w:t>
      </w:r>
      <w:r>
        <w:rPr>
          <w:rFonts w:hint="eastAsia" w:ascii="黑体" w:hAnsi="黑体" w:eastAsia="黑体" w:cs="黑体"/>
          <w:sz w:val="28"/>
          <w:szCs w:val="28"/>
        </w:rPr>
        <w:t>30</w:t>
      </w:r>
      <w:r>
        <w:rPr>
          <w:rFonts w:hint="eastAsia" w:ascii="黑体" w:hAnsi="黑体" w:eastAsia="黑体" w:cs="黑体"/>
          <w:spacing w:val="-8"/>
          <w:sz w:val="28"/>
          <w:szCs w:val="28"/>
        </w:rPr>
        <w:t xml:space="preserve"> 个工作日内，对投诉事项作出处理决定。</w:t>
      </w:r>
    </w:p>
    <w:p>
      <w:pPr>
        <w:pStyle w:val="8"/>
        <w:numPr>
          <w:ilvl w:val="0"/>
          <w:numId w:val="43"/>
        </w:numPr>
        <w:spacing w:before="1" w:line="480" w:lineRule="exact"/>
        <w:ind w:left="315" w:firstLine="560" w:firstLineChars="200"/>
        <w:rPr>
          <w:rFonts w:hint="eastAsia" w:ascii="黑体" w:hAnsi="黑体" w:eastAsia="黑体" w:cs="黑体"/>
          <w:sz w:val="28"/>
          <w:szCs w:val="28"/>
        </w:rPr>
      </w:pPr>
      <w:r>
        <w:rPr>
          <w:rFonts w:hint="eastAsia" w:ascii="黑体" w:hAnsi="黑体" w:eastAsia="黑体" w:cs="黑体"/>
          <w:sz w:val="28"/>
          <w:szCs w:val="28"/>
        </w:rPr>
        <w:t>财政部门处理投诉事项，需要检验、检测、鉴定、专家评审以及需要投诉人补正材料的，所需时间不计算在投诉处理期限内。</w:t>
      </w:r>
    </w:p>
    <w:p>
      <w:pPr>
        <w:pStyle w:val="8"/>
        <w:spacing w:line="480" w:lineRule="exact"/>
        <w:ind w:left="315" w:right="350" w:firstLine="480"/>
        <w:rPr>
          <w:rFonts w:hint="eastAsia" w:ascii="黑体" w:hAnsi="黑体" w:eastAsia="黑体" w:cs="黑体"/>
          <w:sz w:val="28"/>
          <w:szCs w:val="28"/>
        </w:rPr>
      </w:pPr>
      <w:r>
        <w:rPr>
          <w:rFonts w:hint="eastAsia" w:ascii="黑体" w:hAnsi="黑体" w:eastAsia="黑体" w:cs="黑体"/>
          <w:sz w:val="28"/>
          <w:szCs w:val="28"/>
        </w:rPr>
        <w:t>前款所称所需时间，是指财政部门向相关单位、第三方、投诉人发出相关文书、补正通知之日至收到相关反馈文书或材料之日。</w:t>
      </w:r>
    </w:p>
    <w:p>
      <w:pPr>
        <w:pStyle w:val="8"/>
        <w:spacing w:before="1" w:line="480" w:lineRule="exact"/>
        <w:ind w:left="315" w:right="352" w:firstLine="480"/>
        <w:rPr>
          <w:rFonts w:hint="eastAsia" w:ascii="黑体" w:hAnsi="黑体" w:eastAsia="黑体" w:cs="黑体"/>
          <w:sz w:val="28"/>
          <w:szCs w:val="28"/>
        </w:rPr>
      </w:pPr>
      <w:r>
        <w:rPr>
          <w:rFonts w:hint="eastAsia" w:ascii="黑体" w:hAnsi="黑体" w:eastAsia="黑体" w:cs="黑体"/>
          <w:sz w:val="28"/>
          <w:szCs w:val="28"/>
        </w:rPr>
        <w:t>财政部门向相关单位、第三方开展检验、检测、鉴定、专家评审的，应当将所需时间告知投诉人。</w:t>
      </w:r>
    </w:p>
    <w:p>
      <w:pPr>
        <w:pStyle w:val="8"/>
        <w:spacing w:before="1" w:line="480" w:lineRule="exact"/>
        <w:ind w:left="315" w:right="352" w:firstLine="480"/>
        <w:rPr>
          <w:rFonts w:hint="eastAsia" w:ascii="黑体" w:hAnsi="黑体" w:eastAsia="黑体" w:cs="黑体"/>
          <w:sz w:val="28"/>
          <w:szCs w:val="28"/>
        </w:rPr>
      </w:pPr>
      <w:r>
        <w:rPr>
          <w:rFonts w:hint="eastAsia" w:ascii="黑体" w:hAnsi="黑体" w:eastAsia="黑体" w:cs="黑体"/>
          <w:sz w:val="28"/>
          <w:szCs w:val="28"/>
        </w:rPr>
        <w:t>（</w:t>
      </w:r>
      <w:r>
        <w:rPr>
          <w:rFonts w:hint="eastAsia" w:ascii="黑体" w:hAnsi="黑体" w:eastAsia="黑体" w:cs="黑体"/>
          <w:sz w:val="28"/>
          <w:szCs w:val="28"/>
          <w:lang w:val="en-US"/>
        </w:rPr>
        <w:t>7</w:t>
      </w:r>
      <w:r>
        <w:rPr>
          <w:rFonts w:hint="eastAsia" w:ascii="黑体" w:hAnsi="黑体" w:eastAsia="黑体" w:cs="黑体"/>
          <w:sz w:val="28"/>
          <w:szCs w:val="28"/>
        </w:rPr>
        <w:t>）财政部门在处理投诉事项期间，可以视具体情况书面通知采购人和采购代理机构暂停采购活动，暂停采购活动时间最长不得超过 30 日。</w:t>
      </w:r>
    </w:p>
    <w:p>
      <w:pPr>
        <w:pStyle w:val="8"/>
        <w:spacing w:before="173" w:line="480" w:lineRule="exact"/>
        <w:ind w:left="315" w:right="352" w:firstLine="480"/>
        <w:rPr>
          <w:rFonts w:hint="eastAsia" w:ascii="黑体" w:hAnsi="黑体" w:eastAsia="黑体" w:cs="黑体"/>
          <w:sz w:val="28"/>
          <w:szCs w:val="28"/>
        </w:rPr>
      </w:pPr>
      <w:r>
        <w:rPr>
          <w:rFonts w:hint="eastAsia" w:ascii="黑体" w:hAnsi="黑体" w:eastAsia="黑体" w:cs="黑体"/>
          <w:sz w:val="28"/>
          <w:szCs w:val="28"/>
        </w:rPr>
        <w:t>采购人和采购代理机构收到暂停采购活动通知后应当立即中止采购活动，在法定的暂停期限结束前或者财政部门发出恢复采购活动通知前，不得进行该项采购活动。</w:t>
      </w:r>
    </w:p>
    <w:p>
      <w:pPr>
        <w:pStyle w:val="8"/>
        <w:spacing w:before="173" w:line="480" w:lineRule="exact"/>
        <w:ind w:right="352" w:firstLine="556" w:firstLineChars="200"/>
        <w:rPr>
          <w:rFonts w:hint="eastAsia" w:ascii="黑体" w:hAnsi="黑体" w:eastAsia="黑体" w:cs="黑体"/>
          <w:spacing w:val="-1"/>
          <w:sz w:val="28"/>
          <w:szCs w:val="28"/>
        </w:rPr>
      </w:pPr>
      <w:r>
        <w:rPr>
          <w:rFonts w:hint="eastAsia" w:ascii="黑体" w:hAnsi="黑体" w:eastAsia="黑体" w:cs="黑体"/>
          <w:spacing w:val="-1"/>
          <w:sz w:val="28"/>
          <w:szCs w:val="28"/>
        </w:rPr>
        <w:t>（</w:t>
      </w:r>
      <w:r>
        <w:rPr>
          <w:rFonts w:hint="eastAsia" w:ascii="黑体" w:hAnsi="黑体" w:eastAsia="黑体" w:cs="黑体"/>
          <w:spacing w:val="-1"/>
          <w:sz w:val="28"/>
          <w:szCs w:val="28"/>
          <w:lang w:val="en-US"/>
        </w:rPr>
        <w:t>8</w:t>
      </w:r>
      <w:r>
        <w:rPr>
          <w:rFonts w:hint="eastAsia" w:ascii="黑体" w:hAnsi="黑体" w:eastAsia="黑体" w:cs="黑体"/>
          <w:spacing w:val="-1"/>
          <w:sz w:val="28"/>
          <w:szCs w:val="28"/>
        </w:rPr>
        <w:t>）投诉处理过程中，有下列情形之一的，财政部门应当驳回投诉：</w:t>
      </w:r>
    </w:p>
    <w:p>
      <w:pPr>
        <w:pStyle w:val="8"/>
        <w:spacing w:before="173" w:line="480" w:lineRule="exact"/>
        <w:ind w:left="795" w:right="352"/>
        <w:rPr>
          <w:rFonts w:hint="eastAsia" w:ascii="黑体" w:hAnsi="黑体" w:eastAsia="黑体" w:cs="黑体"/>
          <w:sz w:val="28"/>
          <w:szCs w:val="28"/>
        </w:rPr>
      </w:pPr>
      <w:r>
        <w:rPr>
          <w:rFonts w:hint="eastAsia" w:ascii="黑体" w:hAnsi="黑体" w:eastAsia="黑体" w:cs="黑体"/>
          <w:spacing w:val="-1"/>
          <w:sz w:val="28"/>
          <w:szCs w:val="28"/>
        </w:rPr>
        <w:t xml:space="preserve"> </w:t>
      </w:r>
      <w:r>
        <w:rPr>
          <w:rFonts w:hint="eastAsia" w:ascii="黑体" w:hAnsi="黑体" w:eastAsia="黑体" w:cs="黑体"/>
          <w:sz w:val="28"/>
          <w:szCs w:val="28"/>
        </w:rPr>
        <w:t>1）受理后发现投诉不符合法定受理条件；</w:t>
      </w:r>
    </w:p>
    <w:p>
      <w:pPr>
        <w:pStyle w:val="24"/>
        <w:numPr>
          <w:ilvl w:val="0"/>
          <w:numId w:val="44"/>
        </w:numPr>
        <w:tabs>
          <w:tab w:val="left" w:pos="1397"/>
        </w:tabs>
        <w:spacing w:before="1" w:line="480" w:lineRule="exact"/>
        <w:rPr>
          <w:rFonts w:hint="eastAsia" w:ascii="黑体" w:hAnsi="黑体" w:eastAsia="黑体" w:cs="黑体"/>
          <w:sz w:val="28"/>
          <w:szCs w:val="28"/>
        </w:rPr>
      </w:pPr>
      <w:r>
        <w:rPr>
          <w:rFonts w:hint="eastAsia" w:ascii="黑体" w:hAnsi="黑体" w:eastAsia="黑体" w:cs="黑体"/>
          <w:sz w:val="28"/>
          <w:szCs w:val="28"/>
        </w:rPr>
        <w:t>投诉事项缺乏事实依据，投诉事项不成立；</w:t>
      </w:r>
    </w:p>
    <w:p>
      <w:pPr>
        <w:pStyle w:val="24"/>
        <w:numPr>
          <w:ilvl w:val="0"/>
          <w:numId w:val="44"/>
        </w:numPr>
        <w:tabs>
          <w:tab w:val="left" w:pos="1397"/>
        </w:tabs>
        <w:spacing w:before="172" w:line="480" w:lineRule="exact"/>
        <w:rPr>
          <w:rFonts w:hint="eastAsia" w:ascii="黑体" w:hAnsi="黑体" w:eastAsia="黑体" w:cs="黑体"/>
          <w:sz w:val="28"/>
          <w:szCs w:val="28"/>
        </w:rPr>
      </w:pPr>
      <w:r>
        <w:rPr>
          <w:rFonts w:hint="eastAsia" w:ascii="黑体" w:hAnsi="黑体" w:eastAsia="黑体" w:cs="黑体"/>
          <w:sz w:val="28"/>
          <w:szCs w:val="28"/>
        </w:rPr>
        <w:t>投诉人捏造事实或者提供虚假材料；</w:t>
      </w:r>
    </w:p>
    <w:p>
      <w:pPr>
        <w:pStyle w:val="24"/>
        <w:numPr>
          <w:ilvl w:val="0"/>
          <w:numId w:val="44"/>
        </w:numPr>
        <w:tabs>
          <w:tab w:val="left" w:pos="1404"/>
        </w:tabs>
        <w:spacing w:before="173" w:line="480" w:lineRule="exact"/>
        <w:ind w:left="315" w:right="350" w:firstLine="720"/>
        <w:rPr>
          <w:rFonts w:hint="eastAsia" w:ascii="黑体" w:hAnsi="黑体" w:eastAsia="黑体" w:cs="黑体"/>
          <w:sz w:val="28"/>
          <w:szCs w:val="28"/>
        </w:rPr>
      </w:pPr>
      <w:r>
        <w:rPr>
          <w:rFonts w:hint="eastAsia" w:ascii="黑体" w:hAnsi="黑体" w:eastAsia="黑体" w:cs="黑体"/>
          <w:sz w:val="28"/>
          <w:szCs w:val="28"/>
        </w:rPr>
        <w:t>投诉人以非法手段取得证明材料。证据来源的合法性存在明显疑问，投诉人无法证明其取得方式合法的，视为以非法手段取得证明材料。</w:t>
      </w:r>
    </w:p>
    <w:p>
      <w:pPr>
        <w:pStyle w:val="24"/>
        <w:tabs>
          <w:tab w:val="left" w:pos="1404"/>
        </w:tabs>
        <w:spacing w:before="173" w:line="480" w:lineRule="exact"/>
        <w:ind w:left="0" w:right="350" w:firstLine="560" w:firstLineChars="200"/>
        <w:rPr>
          <w:rFonts w:hint="eastAsia" w:ascii="黑体" w:hAnsi="黑体" w:eastAsia="黑体" w:cs="黑体"/>
          <w:sz w:val="28"/>
          <w:szCs w:val="28"/>
        </w:rPr>
      </w:pPr>
      <w:r>
        <w:rPr>
          <w:rFonts w:hint="eastAsia" w:ascii="黑体" w:hAnsi="黑体" w:eastAsia="黑体" w:cs="黑体"/>
          <w:sz w:val="28"/>
          <w:szCs w:val="28"/>
        </w:rPr>
        <w:t>（</w:t>
      </w:r>
      <w:r>
        <w:rPr>
          <w:rFonts w:hint="eastAsia" w:ascii="黑体" w:hAnsi="黑体" w:eastAsia="黑体" w:cs="黑体"/>
          <w:sz w:val="28"/>
          <w:szCs w:val="28"/>
          <w:lang w:val="en-US"/>
        </w:rPr>
        <w:t>9</w:t>
      </w:r>
      <w:r>
        <w:rPr>
          <w:rFonts w:hint="eastAsia" w:ascii="黑体" w:hAnsi="黑体" w:eastAsia="黑体" w:cs="黑体"/>
          <w:sz w:val="28"/>
          <w:szCs w:val="28"/>
        </w:rPr>
        <w:t>）财政部门受理投诉后,投诉人书面申请撤回投诉的，财政部门应当终止投诉处理程序，并书面告知相关当事人。</w:t>
      </w:r>
    </w:p>
    <w:p>
      <w:pPr>
        <w:pStyle w:val="24"/>
        <w:tabs>
          <w:tab w:val="left" w:pos="1404"/>
        </w:tabs>
        <w:spacing w:before="173" w:line="480" w:lineRule="exact"/>
        <w:ind w:left="0" w:right="350" w:firstLine="548" w:firstLineChars="200"/>
        <w:rPr>
          <w:rFonts w:hint="eastAsia" w:ascii="黑体" w:hAnsi="黑体" w:eastAsia="黑体" w:cs="黑体"/>
          <w:sz w:val="28"/>
          <w:szCs w:val="28"/>
        </w:rPr>
      </w:pPr>
      <w:r>
        <w:rPr>
          <w:rFonts w:hint="eastAsia" w:ascii="黑体" w:hAnsi="黑体" w:eastAsia="黑体" w:cs="黑体"/>
          <w:spacing w:val="-3"/>
          <w:sz w:val="28"/>
          <w:szCs w:val="28"/>
        </w:rPr>
        <w:t>（</w:t>
      </w:r>
      <w:r>
        <w:rPr>
          <w:rFonts w:hint="eastAsia" w:ascii="黑体" w:hAnsi="黑体" w:eastAsia="黑体" w:cs="黑体"/>
          <w:spacing w:val="-3"/>
          <w:sz w:val="28"/>
          <w:szCs w:val="28"/>
          <w:lang w:val="en-US"/>
        </w:rPr>
        <w:t>10</w:t>
      </w:r>
      <w:r>
        <w:rPr>
          <w:rFonts w:hint="eastAsia" w:ascii="黑体" w:hAnsi="黑体" w:eastAsia="黑体" w:cs="黑体"/>
          <w:spacing w:val="-3"/>
          <w:sz w:val="28"/>
          <w:szCs w:val="28"/>
        </w:rPr>
        <w:t>）投诉人对竞争性磋商文件提起的投诉事项，财政部门经查证属实的，应当认定投诉事项成立。经认定成立的投诉事项不影响采购结果的，继续开展采购活动；影响或者</w:t>
      </w:r>
      <w:r>
        <w:rPr>
          <w:rFonts w:hint="eastAsia" w:ascii="黑体" w:hAnsi="黑体" w:eastAsia="黑体" w:cs="黑体"/>
          <w:sz w:val="28"/>
          <w:szCs w:val="28"/>
        </w:rPr>
        <w:t>可能影响采购结果的，财政部门按照下列情况处理：</w:t>
      </w:r>
    </w:p>
    <w:p>
      <w:pPr>
        <w:pStyle w:val="24"/>
        <w:numPr>
          <w:ilvl w:val="0"/>
          <w:numId w:val="45"/>
        </w:numPr>
        <w:tabs>
          <w:tab w:val="left" w:pos="1397"/>
        </w:tabs>
        <w:spacing w:before="1" w:line="480" w:lineRule="exact"/>
        <w:rPr>
          <w:rFonts w:hint="eastAsia" w:ascii="黑体" w:hAnsi="黑体" w:eastAsia="黑体" w:cs="黑体"/>
          <w:sz w:val="28"/>
          <w:szCs w:val="28"/>
        </w:rPr>
      </w:pPr>
      <w:r>
        <w:rPr>
          <w:rFonts w:hint="eastAsia" w:ascii="黑体" w:hAnsi="黑体" w:eastAsia="黑体" w:cs="黑体"/>
          <w:sz w:val="28"/>
          <w:szCs w:val="28"/>
        </w:rPr>
        <w:t>未确定成交供应商的，责令重新开展采购活动。</w:t>
      </w:r>
    </w:p>
    <w:p>
      <w:pPr>
        <w:pStyle w:val="24"/>
        <w:numPr>
          <w:ilvl w:val="0"/>
          <w:numId w:val="45"/>
        </w:numPr>
        <w:tabs>
          <w:tab w:val="left" w:pos="1404"/>
        </w:tabs>
        <w:spacing w:before="173" w:line="480" w:lineRule="exact"/>
        <w:ind w:left="315" w:right="350" w:firstLine="720"/>
        <w:rPr>
          <w:rFonts w:hint="eastAsia" w:ascii="黑体" w:hAnsi="黑体" w:eastAsia="黑体" w:cs="黑体"/>
          <w:sz w:val="28"/>
          <w:szCs w:val="28"/>
        </w:rPr>
      </w:pPr>
      <w:r>
        <w:rPr>
          <w:rFonts w:hint="eastAsia" w:ascii="黑体" w:hAnsi="黑体" w:eastAsia="黑体" w:cs="黑体"/>
          <w:sz w:val="28"/>
          <w:szCs w:val="28"/>
        </w:rPr>
        <w:t>已确定成交供应商但尚未签订政府采购合同的，认定成交结果无效，责令重新开展采购活动。</w:t>
      </w:r>
    </w:p>
    <w:p>
      <w:pPr>
        <w:pStyle w:val="24"/>
        <w:numPr>
          <w:ilvl w:val="0"/>
          <w:numId w:val="45"/>
        </w:numPr>
        <w:tabs>
          <w:tab w:val="left" w:pos="1397"/>
        </w:tabs>
        <w:spacing w:line="480" w:lineRule="exact"/>
        <w:rPr>
          <w:rFonts w:hint="eastAsia" w:ascii="黑体" w:hAnsi="黑体" w:eastAsia="黑体" w:cs="黑体"/>
          <w:sz w:val="28"/>
          <w:szCs w:val="28"/>
        </w:rPr>
      </w:pPr>
      <w:r>
        <w:rPr>
          <w:rFonts w:hint="eastAsia" w:ascii="黑体" w:hAnsi="黑体" w:eastAsia="黑体" w:cs="黑体"/>
          <w:sz w:val="28"/>
          <w:szCs w:val="28"/>
        </w:rPr>
        <w:t>政府采购合同已经签订但尚未履行的，撤销合同，责令重新开展采购活动。</w:t>
      </w:r>
    </w:p>
    <w:p>
      <w:pPr>
        <w:pStyle w:val="24"/>
        <w:numPr>
          <w:ilvl w:val="0"/>
          <w:numId w:val="45"/>
        </w:numPr>
        <w:tabs>
          <w:tab w:val="left" w:pos="1404"/>
        </w:tabs>
        <w:spacing w:before="173" w:line="480" w:lineRule="exact"/>
        <w:ind w:left="315" w:right="350" w:firstLine="720"/>
        <w:rPr>
          <w:rFonts w:hint="eastAsia" w:ascii="黑体" w:hAnsi="黑体" w:eastAsia="黑体" w:cs="黑体"/>
          <w:sz w:val="28"/>
          <w:szCs w:val="28"/>
        </w:rPr>
      </w:pPr>
      <w:r>
        <w:rPr>
          <w:rFonts w:hint="eastAsia" w:ascii="黑体" w:hAnsi="黑体" w:eastAsia="黑体" w:cs="黑体"/>
          <w:sz w:val="28"/>
          <w:szCs w:val="28"/>
        </w:rPr>
        <w:t>政府采购合同已经履行，给他人造成损失的，相关当事人可依法提起诉讼，由责任人承担赔偿责任。</w:t>
      </w:r>
    </w:p>
    <w:p>
      <w:pPr>
        <w:pStyle w:val="24"/>
        <w:tabs>
          <w:tab w:val="left" w:pos="1404"/>
        </w:tabs>
        <w:spacing w:before="173" w:line="480" w:lineRule="exact"/>
        <w:ind w:left="0" w:right="350" w:firstLine="560" w:firstLineChars="200"/>
        <w:rPr>
          <w:rFonts w:hint="eastAsia" w:ascii="黑体" w:hAnsi="黑体" w:eastAsia="黑体" w:cs="黑体"/>
          <w:sz w:val="28"/>
          <w:szCs w:val="28"/>
        </w:rPr>
      </w:pPr>
      <w:r>
        <w:rPr>
          <w:rFonts w:hint="eastAsia" w:ascii="黑体" w:hAnsi="黑体" w:eastAsia="黑体" w:cs="黑体"/>
          <w:sz w:val="28"/>
          <w:szCs w:val="28"/>
        </w:rPr>
        <w:t>（</w:t>
      </w:r>
      <w:r>
        <w:rPr>
          <w:rFonts w:hint="eastAsia" w:ascii="黑体" w:hAnsi="黑体" w:eastAsia="黑体" w:cs="黑体"/>
          <w:sz w:val="28"/>
          <w:szCs w:val="28"/>
          <w:lang w:val="en-US"/>
        </w:rPr>
        <w:t>11</w:t>
      </w:r>
      <w:r>
        <w:rPr>
          <w:rFonts w:hint="eastAsia" w:ascii="黑体" w:hAnsi="黑体" w:eastAsia="黑体" w:cs="黑体"/>
          <w:sz w:val="28"/>
          <w:szCs w:val="28"/>
        </w:rPr>
        <w:t>）</w:t>
      </w:r>
      <w:r>
        <w:rPr>
          <w:rFonts w:hint="eastAsia" w:ascii="黑体" w:hAnsi="黑体" w:eastAsia="黑体" w:cs="黑体"/>
          <w:spacing w:val="-3"/>
          <w:sz w:val="28"/>
          <w:szCs w:val="28"/>
        </w:rPr>
        <w:t>投诉人对采购过程或者采购结果提起的投诉事项，财政部门经查证属实的，应</w:t>
      </w:r>
      <w:r>
        <w:rPr>
          <w:rFonts w:hint="eastAsia" w:ascii="黑体" w:hAnsi="黑体" w:eastAsia="黑体" w:cs="黑体"/>
          <w:spacing w:val="-2"/>
          <w:sz w:val="28"/>
          <w:szCs w:val="28"/>
        </w:rPr>
        <w:t>当认定投诉事项成立。经认定成立的投诉事项不影响采购结果的，继续开展采购活动；影</w:t>
      </w:r>
      <w:r>
        <w:rPr>
          <w:rFonts w:hint="eastAsia" w:ascii="黑体" w:hAnsi="黑体" w:eastAsia="黑体" w:cs="黑体"/>
          <w:sz w:val="28"/>
          <w:szCs w:val="28"/>
        </w:rPr>
        <w:t>响或者可能影响采购结果的，财政部门按照下列情况处理：</w:t>
      </w:r>
    </w:p>
    <w:p>
      <w:pPr>
        <w:pStyle w:val="24"/>
        <w:numPr>
          <w:ilvl w:val="0"/>
          <w:numId w:val="46"/>
        </w:numPr>
        <w:tabs>
          <w:tab w:val="left" w:pos="1397"/>
        </w:tabs>
        <w:spacing w:before="1" w:line="480" w:lineRule="exact"/>
        <w:rPr>
          <w:rFonts w:hint="eastAsia" w:ascii="黑体" w:hAnsi="黑体" w:eastAsia="黑体" w:cs="黑体"/>
          <w:sz w:val="28"/>
          <w:szCs w:val="28"/>
        </w:rPr>
      </w:pPr>
      <w:r>
        <w:rPr>
          <w:rFonts w:hint="eastAsia" w:ascii="黑体" w:hAnsi="黑体" w:eastAsia="黑体" w:cs="黑体"/>
          <w:sz w:val="28"/>
          <w:szCs w:val="28"/>
        </w:rPr>
        <w:t>未确定成交供应商的，责令重新开展采购活动。</w:t>
      </w:r>
    </w:p>
    <w:p>
      <w:pPr>
        <w:pStyle w:val="24"/>
        <w:numPr>
          <w:ilvl w:val="0"/>
          <w:numId w:val="46"/>
        </w:numPr>
        <w:tabs>
          <w:tab w:val="left" w:pos="1404"/>
        </w:tabs>
        <w:spacing w:before="173" w:line="480" w:lineRule="exact"/>
        <w:ind w:left="315" w:right="350" w:firstLine="720"/>
        <w:jc w:val="both"/>
        <w:rPr>
          <w:rFonts w:hint="eastAsia" w:ascii="黑体" w:hAnsi="黑体" w:eastAsia="黑体" w:cs="黑体"/>
          <w:sz w:val="28"/>
          <w:szCs w:val="28"/>
        </w:rPr>
      </w:pPr>
      <w:r>
        <w:rPr>
          <w:rFonts w:hint="eastAsia" w:ascii="黑体" w:hAnsi="黑体" w:eastAsia="黑体" w:cs="黑体"/>
          <w:sz w:val="28"/>
          <w:szCs w:val="28"/>
        </w:rPr>
        <w:t>已确定成交供应商但尚未签订政府采购合同的，认定成交结果无效。合格供应</w:t>
      </w:r>
      <w:r>
        <w:rPr>
          <w:rFonts w:hint="eastAsia" w:ascii="黑体" w:hAnsi="黑体" w:eastAsia="黑体" w:cs="黑体"/>
          <w:spacing w:val="-3"/>
          <w:sz w:val="28"/>
          <w:szCs w:val="28"/>
        </w:rPr>
        <w:t>商符合法定数量时，可以从合格的成交候选供应商中另行确定成交供应商的，应当要求采</w:t>
      </w:r>
      <w:r>
        <w:rPr>
          <w:rFonts w:hint="eastAsia" w:ascii="黑体" w:hAnsi="黑体" w:eastAsia="黑体" w:cs="黑体"/>
          <w:sz w:val="28"/>
          <w:szCs w:val="28"/>
        </w:rPr>
        <w:t>购人依法另行确定成交供应商；否则责令重新开展采购活动。</w:t>
      </w:r>
    </w:p>
    <w:p>
      <w:pPr>
        <w:pStyle w:val="24"/>
        <w:numPr>
          <w:ilvl w:val="0"/>
          <w:numId w:val="46"/>
        </w:numPr>
        <w:tabs>
          <w:tab w:val="left" w:pos="1397"/>
        </w:tabs>
        <w:spacing w:before="145" w:line="480" w:lineRule="exact"/>
        <w:ind w:left="315" w:right="352" w:firstLine="720"/>
        <w:rPr>
          <w:rFonts w:hint="eastAsia" w:ascii="黑体" w:hAnsi="黑体" w:eastAsia="黑体" w:cs="黑体"/>
          <w:sz w:val="28"/>
          <w:szCs w:val="28"/>
        </w:rPr>
      </w:pPr>
      <w:r>
        <w:rPr>
          <w:rFonts w:hint="eastAsia" w:ascii="黑体" w:hAnsi="黑体" w:eastAsia="黑体" w:cs="黑体"/>
          <w:spacing w:val="-3"/>
          <w:sz w:val="28"/>
          <w:szCs w:val="28"/>
        </w:rPr>
        <w:t xml:space="preserve">政府采购合同已经签订但尚未履行的，撤销合同。合格供应商符合法定数量时， </w:t>
      </w:r>
      <w:r>
        <w:rPr>
          <w:rFonts w:hint="eastAsia" w:ascii="黑体" w:hAnsi="黑体" w:eastAsia="黑体" w:cs="黑体"/>
          <w:spacing w:val="-1"/>
          <w:sz w:val="28"/>
          <w:szCs w:val="28"/>
        </w:rPr>
        <w:t>可以从合格的成交候选供应商中另行确定成交供应商的，应当要求采购人依法另行确定成交供应商；否则责令重新开展采购活动。</w:t>
      </w:r>
    </w:p>
    <w:p>
      <w:pPr>
        <w:pStyle w:val="24"/>
        <w:numPr>
          <w:ilvl w:val="0"/>
          <w:numId w:val="46"/>
        </w:numPr>
        <w:tabs>
          <w:tab w:val="left" w:pos="1397"/>
        </w:tabs>
        <w:spacing w:before="145" w:line="480" w:lineRule="exact"/>
        <w:ind w:left="315" w:right="352" w:firstLine="720"/>
        <w:rPr>
          <w:rFonts w:hint="eastAsia" w:ascii="黑体" w:hAnsi="黑体" w:eastAsia="黑体" w:cs="黑体"/>
          <w:sz w:val="28"/>
          <w:szCs w:val="28"/>
        </w:rPr>
      </w:pPr>
      <w:r>
        <w:rPr>
          <w:rFonts w:hint="eastAsia" w:ascii="黑体" w:hAnsi="黑体" w:eastAsia="黑体" w:cs="黑体"/>
          <w:spacing w:val="-3"/>
          <w:sz w:val="28"/>
          <w:szCs w:val="28"/>
        </w:rPr>
        <w:t>政府采购合同已经履行，给他人造成损失的，相关当事人可依法提起诉讼,由责</w:t>
      </w:r>
      <w:r>
        <w:rPr>
          <w:rFonts w:hint="eastAsia" w:ascii="黑体" w:hAnsi="黑体" w:eastAsia="黑体" w:cs="黑体"/>
          <w:sz w:val="28"/>
          <w:szCs w:val="28"/>
        </w:rPr>
        <w:t>任人承担赔偿责任。</w:t>
      </w:r>
    </w:p>
    <w:p>
      <w:pPr>
        <w:pStyle w:val="8"/>
        <w:spacing w:before="1" w:line="480" w:lineRule="exact"/>
        <w:ind w:left="279" w:leftChars="127" w:firstLine="280" w:firstLineChars="100"/>
        <w:rPr>
          <w:rFonts w:hint="eastAsia" w:ascii="黑体" w:hAnsi="黑体" w:eastAsia="黑体" w:cs="黑体"/>
          <w:sz w:val="28"/>
          <w:szCs w:val="28"/>
        </w:rPr>
      </w:pPr>
      <w:r>
        <w:rPr>
          <w:rFonts w:hint="eastAsia" w:ascii="黑体" w:hAnsi="黑体" w:eastAsia="黑体" w:cs="黑体"/>
          <w:sz w:val="28"/>
          <w:szCs w:val="28"/>
        </w:rPr>
        <w:t>投诉人对废标行为提起的投诉事项成立的，财政部门应当认定废标行为无效。</w:t>
      </w:r>
    </w:p>
    <w:p>
      <w:pPr>
        <w:pStyle w:val="8"/>
        <w:spacing w:before="1" w:line="480" w:lineRule="exact"/>
        <w:ind w:left="279" w:leftChars="127" w:firstLine="560" w:firstLineChars="200"/>
        <w:rPr>
          <w:rFonts w:hint="eastAsia" w:ascii="黑体" w:hAnsi="黑体" w:eastAsia="黑体" w:cs="黑体"/>
          <w:sz w:val="28"/>
          <w:szCs w:val="28"/>
        </w:rPr>
      </w:pPr>
      <w:r>
        <w:rPr>
          <w:rFonts w:hint="eastAsia" w:ascii="黑体" w:hAnsi="黑体" w:eastAsia="黑体" w:cs="黑体"/>
          <w:sz w:val="28"/>
          <w:szCs w:val="28"/>
        </w:rPr>
        <w:t>（</w:t>
      </w:r>
      <w:r>
        <w:rPr>
          <w:rFonts w:hint="eastAsia" w:ascii="黑体" w:hAnsi="黑体" w:eastAsia="黑体" w:cs="黑体"/>
          <w:sz w:val="28"/>
          <w:szCs w:val="28"/>
          <w:lang w:val="en-US"/>
        </w:rPr>
        <w:t>12</w:t>
      </w:r>
      <w:r>
        <w:rPr>
          <w:rFonts w:hint="eastAsia" w:ascii="黑体" w:hAnsi="黑体" w:eastAsia="黑体" w:cs="黑体"/>
          <w:sz w:val="28"/>
          <w:szCs w:val="28"/>
        </w:rPr>
        <w:t>）</w:t>
      </w:r>
      <w:r>
        <w:rPr>
          <w:rFonts w:hint="eastAsia" w:ascii="黑体" w:hAnsi="黑体" w:eastAsia="黑体" w:cs="黑体"/>
          <w:spacing w:val="-2"/>
          <w:sz w:val="28"/>
          <w:szCs w:val="28"/>
        </w:rPr>
        <w:t>财政部门作出处理决定，应当制作投诉处理决定书，并加盖公章。投诉处理决</w:t>
      </w:r>
      <w:r>
        <w:rPr>
          <w:rFonts w:hint="eastAsia" w:ascii="黑体" w:hAnsi="黑体" w:eastAsia="黑体" w:cs="黑体"/>
          <w:sz w:val="28"/>
          <w:szCs w:val="28"/>
        </w:rPr>
        <w:t>定书应当包括下列内容：</w:t>
      </w:r>
    </w:p>
    <w:p>
      <w:pPr>
        <w:pStyle w:val="24"/>
        <w:numPr>
          <w:ilvl w:val="0"/>
          <w:numId w:val="47"/>
        </w:numPr>
        <w:tabs>
          <w:tab w:val="left" w:pos="1397"/>
        </w:tabs>
        <w:spacing w:before="1" w:line="480" w:lineRule="exact"/>
        <w:rPr>
          <w:rFonts w:hint="eastAsia" w:ascii="黑体" w:hAnsi="黑体" w:eastAsia="黑体" w:cs="黑体"/>
          <w:sz w:val="28"/>
          <w:szCs w:val="28"/>
        </w:rPr>
      </w:pPr>
      <w:r>
        <w:rPr>
          <w:rFonts w:hint="eastAsia" w:ascii="黑体" w:hAnsi="黑体" w:eastAsia="黑体" w:cs="黑体"/>
          <w:sz w:val="28"/>
          <w:szCs w:val="28"/>
        </w:rPr>
        <w:t>投诉人和被投诉人的姓名或者名称、通讯地址等；</w:t>
      </w:r>
    </w:p>
    <w:p>
      <w:pPr>
        <w:pStyle w:val="24"/>
        <w:numPr>
          <w:ilvl w:val="0"/>
          <w:numId w:val="47"/>
        </w:numPr>
        <w:tabs>
          <w:tab w:val="left" w:pos="1397"/>
        </w:tabs>
        <w:spacing w:before="172" w:line="480" w:lineRule="exact"/>
        <w:rPr>
          <w:rFonts w:hint="eastAsia" w:ascii="黑体" w:hAnsi="黑体" w:eastAsia="黑体" w:cs="黑体"/>
          <w:sz w:val="28"/>
          <w:szCs w:val="28"/>
        </w:rPr>
      </w:pPr>
      <w:r>
        <w:rPr>
          <w:rFonts w:hint="eastAsia" w:ascii="黑体" w:hAnsi="黑体" w:eastAsia="黑体" w:cs="黑体"/>
          <w:sz w:val="28"/>
          <w:szCs w:val="28"/>
        </w:rPr>
        <w:t>处理决定查明的事实和相关依据，具体处理决定和法律依据；</w:t>
      </w:r>
    </w:p>
    <w:p>
      <w:pPr>
        <w:pStyle w:val="24"/>
        <w:numPr>
          <w:ilvl w:val="0"/>
          <w:numId w:val="47"/>
        </w:numPr>
        <w:tabs>
          <w:tab w:val="left" w:pos="1404"/>
        </w:tabs>
        <w:spacing w:before="173" w:line="480" w:lineRule="exact"/>
        <w:ind w:left="315" w:right="350" w:firstLine="720"/>
        <w:rPr>
          <w:rFonts w:hint="eastAsia" w:ascii="黑体" w:hAnsi="黑体" w:eastAsia="黑体" w:cs="黑体"/>
          <w:sz w:val="28"/>
          <w:szCs w:val="28"/>
        </w:rPr>
      </w:pPr>
      <w:r>
        <w:rPr>
          <w:rFonts w:hint="eastAsia" w:ascii="黑体" w:hAnsi="黑体" w:eastAsia="黑体" w:cs="黑体"/>
          <w:sz w:val="28"/>
          <w:szCs w:val="28"/>
        </w:rPr>
        <w:t>告知相关当事人申请行政复议的权利、行政复议机关和行政复议申请期限，以及提起行政诉讼的权利和起诉期限；</w:t>
      </w:r>
    </w:p>
    <w:p>
      <w:pPr>
        <w:pStyle w:val="24"/>
        <w:numPr>
          <w:ilvl w:val="0"/>
          <w:numId w:val="47"/>
        </w:numPr>
        <w:tabs>
          <w:tab w:val="left" w:pos="1397"/>
        </w:tabs>
        <w:spacing w:before="1" w:line="480" w:lineRule="exact"/>
        <w:rPr>
          <w:rFonts w:hint="eastAsia" w:ascii="黑体" w:hAnsi="黑体" w:eastAsia="黑体" w:cs="黑体"/>
          <w:sz w:val="28"/>
          <w:szCs w:val="28"/>
        </w:rPr>
      </w:pPr>
      <w:r>
        <w:rPr>
          <w:rFonts w:hint="eastAsia" w:ascii="黑体" w:hAnsi="黑体" w:eastAsia="黑体" w:cs="黑体"/>
          <w:sz w:val="28"/>
          <w:szCs w:val="28"/>
        </w:rPr>
        <w:t>作出处理决定的日期。</w:t>
      </w:r>
    </w:p>
    <w:p>
      <w:pPr>
        <w:pStyle w:val="24"/>
        <w:tabs>
          <w:tab w:val="left" w:pos="1397"/>
        </w:tabs>
        <w:spacing w:before="1" w:line="480" w:lineRule="exact"/>
        <w:ind w:left="0" w:firstLine="840" w:firstLineChars="300"/>
        <w:rPr>
          <w:rFonts w:hint="eastAsia" w:ascii="黑体" w:hAnsi="黑体" w:eastAsia="黑体" w:cs="黑体"/>
          <w:sz w:val="28"/>
          <w:szCs w:val="28"/>
        </w:rPr>
      </w:pPr>
      <w:r>
        <w:rPr>
          <w:rFonts w:hint="eastAsia" w:ascii="黑体" w:hAnsi="黑体" w:eastAsia="黑体" w:cs="黑体"/>
          <w:sz w:val="28"/>
          <w:szCs w:val="28"/>
        </w:rPr>
        <w:t>（</w:t>
      </w:r>
      <w:r>
        <w:rPr>
          <w:rFonts w:hint="eastAsia" w:ascii="黑体" w:hAnsi="黑体" w:eastAsia="黑体" w:cs="黑体"/>
          <w:sz w:val="28"/>
          <w:szCs w:val="28"/>
          <w:lang w:val="en-US"/>
        </w:rPr>
        <w:t>13</w:t>
      </w:r>
      <w:r>
        <w:rPr>
          <w:rFonts w:hint="eastAsia" w:ascii="黑体" w:hAnsi="黑体" w:eastAsia="黑体" w:cs="黑体"/>
          <w:sz w:val="28"/>
          <w:szCs w:val="28"/>
        </w:rPr>
        <w:t>）</w:t>
      </w:r>
      <w:r>
        <w:rPr>
          <w:rFonts w:hint="eastAsia" w:ascii="黑体" w:hAnsi="黑体" w:eastAsia="黑体" w:cs="黑体"/>
          <w:spacing w:val="-2"/>
          <w:sz w:val="28"/>
          <w:szCs w:val="28"/>
        </w:rPr>
        <w:t>财政部门应当将投诉处理决定书送达投诉人和与投诉事项有关的当事人，并及</w:t>
      </w:r>
      <w:r>
        <w:rPr>
          <w:rFonts w:hint="eastAsia" w:ascii="黑体" w:hAnsi="黑体" w:eastAsia="黑体" w:cs="黑体"/>
          <w:sz w:val="28"/>
          <w:szCs w:val="28"/>
        </w:rPr>
        <w:t>时将投诉处理结果在省级以上财政部门指定的政府采购信息发布媒体上公告。</w:t>
      </w:r>
    </w:p>
    <w:p>
      <w:pPr>
        <w:pStyle w:val="4"/>
        <w:spacing w:line="480" w:lineRule="exact"/>
        <w:rPr>
          <w:rFonts w:hint="eastAsia" w:ascii="黑体" w:hAnsi="黑体" w:eastAsia="黑体" w:cs="黑体"/>
          <w:sz w:val="28"/>
          <w:szCs w:val="28"/>
        </w:rPr>
      </w:pPr>
      <w:bookmarkStart w:id="73" w:name="八、废标条款"/>
      <w:bookmarkEnd w:id="73"/>
      <w:bookmarkStart w:id="74" w:name="_Toc1619"/>
      <w:bookmarkStart w:id="75" w:name="_Toc2334"/>
      <w:r>
        <w:rPr>
          <w:rFonts w:hint="eastAsia" w:ascii="黑体" w:hAnsi="黑体" w:eastAsia="黑体" w:cs="黑体"/>
          <w:sz w:val="28"/>
          <w:szCs w:val="28"/>
        </w:rPr>
        <w:t>八、废标条款</w:t>
      </w:r>
      <w:bookmarkEnd w:id="74"/>
      <w:bookmarkEnd w:id="75"/>
    </w:p>
    <w:p>
      <w:pPr>
        <w:pStyle w:val="24"/>
        <w:numPr>
          <w:ilvl w:val="0"/>
          <w:numId w:val="48"/>
        </w:numPr>
        <w:tabs>
          <w:tab w:val="left" w:pos="1157"/>
        </w:tabs>
        <w:spacing w:before="244" w:line="480" w:lineRule="exact"/>
        <w:rPr>
          <w:rFonts w:hint="eastAsia" w:ascii="黑体" w:hAnsi="黑体" w:eastAsia="黑体" w:cs="黑体"/>
          <w:sz w:val="28"/>
          <w:szCs w:val="28"/>
        </w:rPr>
      </w:pPr>
      <w:r>
        <w:rPr>
          <w:rFonts w:hint="eastAsia" w:ascii="黑体" w:hAnsi="黑体" w:eastAsia="黑体" w:cs="黑体"/>
          <w:sz w:val="28"/>
          <w:szCs w:val="28"/>
        </w:rPr>
        <w:t>在采购活动中，出现下列情形之一的，应视为无效竞标：</w:t>
      </w:r>
    </w:p>
    <w:p>
      <w:pPr>
        <w:pStyle w:val="24"/>
        <w:numPr>
          <w:ilvl w:val="0"/>
          <w:numId w:val="49"/>
        </w:numPr>
        <w:tabs>
          <w:tab w:val="left" w:pos="1157"/>
        </w:tabs>
        <w:spacing w:before="244" w:line="480" w:lineRule="exact"/>
        <w:ind w:firstLine="552" w:firstLineChars="200"/>
        <w:rPr>
          <w:rFonts w:hint="eastAsia" w:ascii="黑体" w:hAnsi="黑体" w:eastAsia="黑体" w:cs="黑体"/>
          <w:spacing w:val="-15"/>
          <w:sz w:val="28"/>
          <w:szCs w:val="28"/>
        </w:rPr>
      </w:pPr>
      <w:r>
        <w:rPr>
          <w:rFonts w:hint="eastAsia" w:ascii="黑体" w:hAnsi="黑体" w:eastAsia="黑体" w:cs="黑体"/>
          <w:spacing w:val="-2"/>
          <w:sz w:val="28"/>
          <w:szCs w:val="28"/>
        </w:rPr>
        <w:t xml:space="preserve">符合专业条件的供应商或者对竞争性磋商文件作实质响应的供应商不足 </w:t>
      </w:r>
      <w:r>
        <w:rPr>
          <w:rFonts w:hint="eastAsia" w:ascii="黑体" w:hAnsi="黑体" w:eastAsia="黑体" w:cs="黑体"/>
          <w:sz w:val="28"/>
          <w:szCs w:val="28"/>
        </w:rPr>
        <w:t>3</w:t>
      </w:r>
      <w:r>
        <w:rPr>
          <w:rFonts w:hint="eastAsia" w:ascii="黑体" w:hAnsi="黑体" w:eastAsia="黑体" w:cs="黑体"/>
          <w:spacing w:val="-15"/>
          <w:sz w:val="28"/>
          <w:szCs w:val="28"/>
        </w:rPr>
        <w:t xml:space="preserve"> 家的；</w:t>
      </w:r>
    </w:p>
    <w:p>
      <w:pPr>
        <w:pStyle w:val="24"/>
        <w:numPr>
          <w:ilvl w:val="0"/>
          <w:numId w:val="49"/>
        </w:numPr>
        <w:tabs>
          <w:tab w:val="left" w:pos="1157"/>
        </w:tabs>
        <w:spacing w:before="244"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出现影响采购公正的违法、违规行为的；</w:t>
      </w:r>
    </w:p>
    <w:p>
      <w:pPr>
        <w:pStyle w:val="24"/>
        <w:numPr>
          <w:ilvl w:val="0"/>
          <w:numId w:val="49"/>
        </w:numPr>
        <w:tabs>
          <w:tab w:val="left" w:pos="1157"/>
        </w:tabs>
        <w:spacing w:before="244"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供应商的报价均超过</w:t>
      </w:r>
      <w:r>
        <w:rPr>
          <w:rFonts w:hint="eastAsia" w:ascii="黑体" w:hAnsi="黑体" w:eastAsia="黑体" w:cs="黑体"/>
          <w:spacing w:val="4"/>
          <w:sz w:val="28"/>
          <w:szCs w:val="28"/>
        </w:rPr>
        <w:t>（</w:t>
      </w:r>
      <w:r>
        <w:rPr>
          <w:rFonts w:hint="eastAsia" w:ascii="黑体" w:hAnsi="黑体" w:eastAsia="黑体" w:cs="黑体"/>
          <w:spacing w:val="1"/>
          <w:sz w:val="28"/>
          <w:szCs w:val="28"/>
        </w:rPr>
        <w:t>含等于</w:t>
      </w:r>
      <w:r>
        <w:rPr>
          <w:rFonts w:hint="eastAsia" w:ascii="黑体" w:hAnsi="黑体" w:eastAsia="黑体" w:cs="黑体"/>
          <w:sz w:val="28"/>
          <w:szCs w:val="28"/>
        </w:rPr>
        <w:t>）本项目采购总预算或最高竞标限价，采购人不能支付的；</w:t>
      </w:r>
    </w:p>
    <w:p>
      <w:pPr>
        <w:pStyle w:val="24"/>
        <w:numPr>
          <w:ilvl w:val="0"/>
          <w:numId w:val="49"/>
        </w:numPr>
        <w:tabs>
          <w:tab w:val="left" w:pos="1157"/>
        </w:tabs>
        <w:spacing w:before="244"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因重大变故，采购任务取消的。</w:t>
      </w:r>
    </w:p>
    <w:p>
      <w:pPr>
        <w:pStyle w:val="8"/>
        <w:spacing w:before="6" w:line="480" w:lineRule="exact"/>
        <w:rPr>
          <w:rFonts w:hint="eastAsia" w:ascii="黑体" w:hAnsi="黑体" w:eastAsia="黑体" w:cs="黑体"/>
          <w:sz w:val="28"/>
          <w:szCs w:val="28"/>
        </w:rPr>
      </w:pPr>
    </w:p>
    <w:p>
      <w:pPr>
        <w:pStyle w:val="4"/>
        <w:spacing w:line="480" w:lineRule="exact"/>
        <w:rPr>
          <w:rFonts w:hint="eastAsia" w:ascii="黑体" w:hAnsi="黑体" w:eastAsia="黑体" w:cs="黑体"/>
          <w:sz w:val="28"/>
          <w:szCs w:val="28"/>
        </w:rPr>
      </w:pPr>
      <w:bookmarkStart w:id="76" w:name="九、授予合同"/>
      <w:bookmarkEnd w:id="76"/>
      <w:bookmarkStart w:id="77" w:name="_Toc12873"/>
      <w:bookmarkStart w:id="78" w:name="_Toc26238"/>
      <w:r>
        <w:rPr>
          <w:rFonts w:hint="eastAsia" w:ascii="黑体" w:hAnsi="黑体" w:eastAsia="黑体" w:cs="黑体"/>
          <w:sz w:val="28"/>
          <w:szCs w:val="28"/>
        </w:rPr>
        <w:t>九、授予合同</w:t>
      </w:r>
      <w:bookmarkEnd w:id="77"/>
      <w:bookmarkEnd w:id="78"/>
    </w:p>
    <w:p>
      <w:pPr>
        <w:pStyle w:val="24"/>
        <w:numPr>
          <w:ilvl w:val="0"/>
          <w:numId w:val="48"/>
        </w:numPr>
        <w:tabs>
          <w:tab w:val="left" w:pos="1157"/>
        </w:tabs>
        <w:spacing w:before="244" w:line="480" w:lineRule="exact"/>
        <w:rPr>
          <w:rFonts w:hint="eastAsia" w:ascii="黑体" w:hAnsi="黑体" w:eastAsia="黑体" w:cs="黑体"/>
          <w:sz w:val="28"/>
          <w:szCs w:val="28"/>
        </w:rPr>
      </w:pPr>
      <w:r>
        <w:rPr>
          <w:rFonts w:hint="eastAsia" w:ascii="黑体" w:hAnsi="黑体" w:eastAsia="黑体" w:cs="黑体"/>
          <w:sz w:val="28"/>
          <w:szCs w:val="28"/>
        </w:rPr>
        <w:t>合同的授予</w:t>
      </w:r>
    </w:p>
    <w:p>
      <w:pPr>
        <w:pStyle w:val="24"/>
        <w:numPr>
          <w:ilvl w:val="1"/>
          <w:numId w:val="48"/>
        </w:numPr>
        <w:tabs>
          <w:tab w:val="left" w:pos="1339"/>
        </w:tabs>
        <w:spacing w:before="173" w:line="480" w:lineRule="exact"/>
        <w:ind w:left="315" w:right="352" w:firstLine="480"/>
        <w:jc w:val="both"/>
        <w:rPr>
          <w:rFonts w:hint="eastAsia" w:ascii="黑体" w:hAnsi="黑体" w:eastAsia="黑体" w:cs="黑体"/>
          <w:sz w:val="28"/>
          <w:szCs w:val="28"/>
        </w:rPr>
      </w:pPr>
      <w:r>
        <w:rPr>
          <w:rFonts w:hint="eastAsia" w:ascii="黑体" w:hAnsi="黑体" w:eastAsia="黑体" w:cs="黑体"/>
          <w:spacing w:val="-2"/>
          <w:sz w:val="28"/>
          <w:szCs w:val="28"/>
        </w:rPr>
        <w:t xml:space="preserve">成交供应商应在《成交通知书》发出之日起 </w:t>
      </w:r>
      <w:r>
        <w:rPr>
          <w:rFonts w:hint="eastAsia" w:ascii="黑体" w:hAnsi="黑体" w:eastAsia="黑体" w:cs="黑体"/>
          <w:sz w:val="28"/>
          <w:szCs w:val="28"/>
        </w:rPr>
        <w:t>30</w:t>
      </w:r>
      <w:r>
        <w:rPr>
          <w:rFonts w:hint="eastAsia" w:ascii="黑体" w:hAnsi="黑体" w:eastAsia="黑体" w:cs="黑体"/>
          <w:spacing w:val="-7"/>
          <w:sz w:val="28"/>
          <w:szCs w:val="28"/>
        </w:rPr>
        <w:t xml:space="preserve"> 日内与采购人、采购代理机构协商签订采购合同。</w:t>
      </w:r>
    </w:p>
    <w:p>
      <w:pPr>
        <w:pStyle w:val="8"/>
        <w:spacing w:line="480" w:lineRule="exact"/>
        <w:rPr>
          <w:rFonts w:hint="eastAsia" w:ascii="黑体" w:hAnsi="黑体" w:eastAsia="黑体" w:cs="黑体"/>
          <w:sz w:val="28"/>
          <w:szCs w:val="28"/>
        </w:rPr>
      </w:pPr>
      <w:r>
        <w:rPr>
          <w:rFonts w:hint="eastAsia" w:ascii="黑体" w:hAnsi="黑体" w:eastAsia="黑体" w:cs="黑体"/>
          <w:spacing w:val="-3"/>
          <w:sz w:val="28"/>
          <w:szCs w:val="28"/>
        </w:rPr>
        <w:t>采购人应按竞争性磋商文件要求和成交供应商的响应文件承诺订立书面合同，但</w:t>
      </w:r>
      <w:r>
        <w:rPr>
          <w:rFonts w:hint="eastAsia" w:ascii="黑体" w:hAnsi="黑体" w:eastAsia="黑体" w:cs="黑体"/>
          <w:spacing w:val="-2"/>
          <w:sz w:val="28"/>
          <w:szCs w:val="28"/>
        </w:rPr>
        <w:t>不得超出竞争性磋商文件和成交供应商的响应文件的范围，也不得再行订立背离合同实质</w:t>
      </w:r>
      <w:r>
        <w:rPr>
          <w:rFonts w:hint="eastAsia" w:ascii="黑体" w:hAnsi="黑体" w:eastAsia="黑体" w:cs="黑体"/>
          <w:sz w:val="28"/>
          <w:szCs w:val="28"/>
        </w:rPr>
        <w:t>性内容的其他协议。任何一方无故拒绝签订采购合同的，应当承担相应的违约责任。</w:t>
      </w:r>
    </w:p>
    <w:p>
      <w:pPr>
        <w:pStyle w:val="4"/>
        <w:spacing w:before="54" w:line="480" w:lineRule="exact"/>
        <w:ind w:right="32"/>
        <w:rPr>
          <w:rFonts w:hint="eastAsia" w:ascii="黑体" w:hAnsi="黑体" w:eastAsia="黑体" w:cs="黑体"/>
          <w:sz w:val="28"/>
          <w:szCs w:val="28"/>
        </w:rPr>
      </w:pPr>
      <w:bookmarkStart w:id="79" w:name="十、评审纪律和注意事项"/>
      <w:bookmarkEnd w:id="79"/>
      <w:bookmarkStart w:id="80" w:name="_Toc24920"/>
      <w:bookmarkStart w:id="81" w:name="_Toc30022"/>
      <w:r>
        <w:rPr>
          <w:rFonts w:hint="eastAsia" w:ascii="黑体" w:hAnsi="黑体" w:eastAsia="黑体" w:cs="黑体"/>
          <w:sz w:val="28"/>
          <w:szCs w:val="28"/>
        </w:rPr>
        <w:t>十、评审纪律和注意事项</w:t>
      </w:r>
      <w:bookmarkEnd w:id="80"/>
      <w:bookmarkEnd w:id="81"/>
    </w:p>
    <w:p>
      <w:pPr>
        <w:pStyle w:val="24"/>
        <w:numPr>
          <w:ilvl w:val="0"/>
          <w:numId w:val="48"/>
        </w:numPr>
        <w:tabs>
          <w:tab w:val="left" w:pos="1161"/>
        </w:tabs>
        <w:spacing w:before="244" w:line="480" w:lineRule="exact"/>
        <w:ind w:left="315" w:right="350" w:firstLine="480"/>
        <w:rPr>
          <w:rFonts w:hint="eastAsia" w:ascii="黑体" w:hAnsi="黑体" w:eastAsia="黑体" w:cs="黑体"/>
          <w:sz w:val="28"/>
          <w:szCs w:val="28"/>
        </w:rPr>
      </w:pPr>
      <w:r>
        <w:rPr>
          <w:rFonts w:hint="eastAsia" w:ascii="黑体" w:hAnsi="黑体" w:eastAsia="黑体" w:cs="黑体"/>
          <w:sz w:val="28"/>
          <w:szCs w:val="28"/>
        </w:rPr>
        <w:t>评审工作为保密评审，涉及评审工作的所有人员、采购人代表进入评审现场，须关闭一切通讯工具，不得随意走动。</w:t>
      </w:r>
    </w:p>
    <w:p>
      <w:pPr>
        <w:pStyle w:val="24"/>
        <w:numPr>
          <w:ilvl w:val="0"/>
          <w:numId w:val="48"/>
        </w:numPr>
        <w:tabs>
          <w:tab w:val="left" w:pos="1161"/>
        </w:tabs>
        <w:spacing w:before="1" w:line="480" w:lineRule="exact"/>
        <w:ind w:left="315" w:right="225" w:firstLine="480"/>
        <w:rPr>
          <w:rFonts w:hint="eastAsia" w:ascii="黑体" w:hAnsi="黑体" w:eastAsia="黑体" w:cs="黑体"/>
          <w:sz w:val="28"/>
          <w:szCs w:val="28"/>
        </w:rPr>
      </w:pPr>
      <w:r>
        <w:rPr>
          <w:rFonts w:hint="eastAsia" w:ascii="黑体" w:hAnsi="黑体" w:eastAsia="黑体" w:cs="黑体"/>
          <w:sz w:val="28"/>
          <w:szCs w:val="28"/>
        </w:rPr>
        <w:t>在评审过程中依据《中华人民共和国政府采购法》、《中华人民共和国政府采购</w:t>
      </w:r>
      <w:r>
        <w:rPr>
          <w:rFonts w:hint="eastAsia" w:ascii="黑体" w:hAnsi="黑体" w:eastAsia="黑体" w:cs="黑体"/>
          <w:spacing w:val="-5"/>
          <w:sz w:val="28"/>
          <w:szCs w:val="28"/>
        </w:rPr>
        <w:t>法实施条例》、《政府采购竞争性磋商采购方式管理暂行办法》</w:t>
      </w:r>
      <w:r>
        <w:rPr>
          <w:rFonts w:hint="eastAsia" w:ascii="黑体" w:hAnsi="黑体" w:eastAsia="黑体" w:cs="黑体"/>
          <w:sz w:val="28"/>
          <w:szCs w:val="28"/>
        </w:rPr>
        <w:t>（</w:t>
      </w:r>
      <w:r>
        <w:rPr>
          <w:rFonts w:hint="eastAsia" w:ascii="黑体" w:hAnsi="黑体" w:eastAsia="黑体" w:cs="黑体"/>
          <w:spacing w:val="-3"/>
          <w:sz w:val="28"/>
          <w:szCs w:val="28"/>
        </w:rPr>
        <w:t>财库〔</w:t>
      </w:r>
      <w:r>
        <w:rPr>
          <w:rFonts w:hint="eastAsia" w:ascii="黑体" w:hAnsi="黑体" w:eastAsia="黑体" w:cs="黑体"/>
          <w:sz w:val="28"/>
          <w:szCs w:val="28"/>
        </w:rPr>
        <w:t>2014</w:t>
      </w:r>
      <w:r>
        <w:rPr>
          <w:rFonts w:hint="eastAsia" w:ascii="黑体" w:hAnsi="黑体" w:eastAsia="黑体" w:cs="黑体"/>
          <w:spacing w:val="-8"/>
          <w:sz w:val="28"/>
          <w:szCs w:val="28"/>
        </w:rPr>
        <w:t>〕</w:t>
      </w:r>
      <w:r>
        <w:rPr>
          <w:rFonts w:hint="eastAsia" w:ascii="黑体" w:hAnsi="黑体" w:eastAsia="黑体" w:cs="黑体"/>
          <w:sz w:val="28"/>
          <w:szCs w:val="28"/>
        </w:rPr>
        <w:t>214</w:t>
      </w:r>
      <w:r>
        <w:rPr>
          <w:rFonts w:hint="eastAsia" w:ascii="黑体" w:hAnsi="黑体" w:eastAsia="黑体" w:cs="黑体"/>
          <w:spacing w:val="-30"/>
          <w:sz w:val="28"/>
          <w:szCs w:val="28"/>
        </w:rPr>
        <w:t xml:space="preserve"> 号</w:t>
      </w:r>
      <w:r>
        <w:rPr>
          <w:rFonts w:hint="eastAsia" w:ascii="黑体" w:hAnsi="黑体" w:eastAsia="黑体" w:cs="黑体"/>
          <w:spacing w:val="-8"/>
          <w:sz w:val="28"/>
          <w:szCs w:val="28"/>
        </w:rPr>
        <w:t>）</w:t>
      </w:r>
      <w:r>
        <w:rPr>
          <w:rFonts w:hint="eastAsia" w:ascii="黑体" w:hAnsi="黑体" w:eastAsia="黑体" w:cs="黑体"/>
          <w:spacing w:val="-12"/>
          <w:sz w:val="28"/>
          <w:szCs w:val="28"/>
        </w:rPr>
        <w:t>、</w:t>
      </w:r>
      <w:r>
        <w:rPr>
          <w:rFonts w:hint="eastAsia" w:ascii="黑体" w:hAnsi="黑体" w:eastAsia="黑体" w:cs="黑体"/>
          <w:sz w:val="28"/>
          <w:szCs w:val="28"/>
        </w:rPr>
        <w:t>《中华人民共和国反不正当竞争法》及国家、自治区的相关规定。</w:t>
      </w:r>
    </w:p>
    <w:p>
      <w:pPr>
        <w:pStyle w:val="24"/>
        <w:numPr>
          <w:ilvl w:val="0"/>
          <w:numId w:val="48"/>
        </w:numPr>
        <w:tabs>
          <w:tab w:val="left" w:pos="1161"/>
        </w:tabs>
        <w:spacing w:before="173" w:line="480" w:lineRule="exact"/>
        <w:ind w:left="315" w:right="229" w:firstLine="480"/>
        <w:rPr>
          <w:rFonts w:hint="eastAsia" w:ascii="黑体" w:hAnsi="黑体" w:eastAsia="黑体" w:cs="黑体"/>
          <w:sz w:val="28"/>
          <w:szCs w:val="28"/>
        </w:rPr>
      </w:pPr>
      <w:r>
        <w:rPr>
          <w:rFonts w:hint="eastAsia" w:ascii="黑体" w:hAnsi="黑体" w:eastAsia="黑体" w:cs="黑体"/>
          <w:sz w:val="28"/>
          <w:szCs w:val="28"/>
        </w:rPr>
        <w:t>涉及评审工作的所有人员不得以任何形式与供应商进行旨在影响评审结果的私下</w:t>
      </w:r>
      <w:r>
        <w:rPr>
          <w:rFonts w:hint="eastAsia" w:ascii="黑体" w:hAnsi="黑体" w:eastAsia="黑体" w:cs="黑体"/>
          <w:spacing w:val="-12"/>
          <w:sz w:val="28"/>
          <w:szCs w:val="28"/>
        </w:rPr>
        <w:t>接触，不得接受供应商的任何信息、暗示、馈赠，不得参加供应商以任何方式组织的宴请、</w:t>
      </w:r>
      <w:r>
        <w:rPr>
          <w:rFonts w:hint="eastAsia" w:ascii="黑体" w:hAnsi="黑体" w:eastAsia="黑体" w:cs="黑体"/>
          <w:spacing w:val="-3"/>
          <w:sz w:val="28"/>
          <w:szCs w:val="28"/>
        </w:rPr>
        <w:t>娱乐等活动。评审专家不得与供应商存在利害关系，且不受任何干扰。有需供应商澄清的问题必须采用集体询标的办法进行。</w:t>
      </w:r>
    </w:p>
    <w:p>
      <w:pPr>
        <w:pStyle w:val="24"/>
        <w:numPr>
          <w:ilvl w:val="0"/>
          <w:numId w:val="48"/>
        </w:numPr>
        <w:tabs>
          <w:tab w:val="left" w:pos="1161"/>
        </w:tabs>
        <w:spacing w:before="1" w:line="480" w:lineRule="exact"/>
        <w:ind w:left="315" w:right="350" w:firstLine="480"/>
        <w:jc w:val="both"/>
        <w:rPr>
          <w:rFonts w:hint="eastAsia" w:ascii="黑体" w:hAnsi="黑体" w:eastAsia="黑体" w:cs="黑体"/>
          <w:sz w:val="28"/>
          <w:szCs w:val="28"/>
        </w:rPr>
      </w:pPr>
      <w:r>
        <w:rPr>
          <w:rFonts w:hint="eastAsia" w:ascii="黑体" w:hAnsi="黑体" w:eastAsia="黑体" w:cs="黑体"/>
          <w:sz w:val="28"/>
          <w:szCs w:val="28"/>
        </w:rPr>
        <w:t>对每个供应商的商业秘密和报价，涉及评审工作</w:t>
      </w:r>
      <w:bookmarkStart w:id="223" w:name="_GoBack"/>
      <w:bookmarkEnd w:id="223"/>
      <w:r>
        <w:rPr>
          <w:rFonts w:hint="eastAsia" w:ascii="黑体" w:hAnsi="黑体" w:eastAsia="黑体" w:cs="黑体"/>
          <w:sz w:val="28"/>
          <w:szCs w:val="28"/>
        </w:rPr>
        <w:t>的所有人员给予保密，不得泄</w:t>
      </w:r>
      <w:r>
        <w:rPr>
          <w:rFonts w:hint="eastAsia" w:ascii="黑体" w:hAnsi="黑体" w:eastAsia="黑体" w:cs="黑体"/>
          <w:spacing w:val="-3"/>
          <w:sz w:val="28"/>
          <w:szCs w:val="28"/>
        </w:rPr>
        <w:t>露给其他供应商。评审开始之后，直至授予供应商合同止，有关审查、澄清、评价和比较</w:t>
      </w:r>
      <w:r>
        <w:rPr>
          <w:rFonts w:hint="eastAsia" w:ascii="黑体" w:hAnsi="黑体" w:eastAsia="黑体" w:cs="黑体"/>
          <w:spacing w:val="-2"/>
          <w:sz w:val="28"/>
          <w:szCs w:val="28"/>
        </w:rPr>
        <w:t>竞标的资料及授标意向等要严格保密，涉及评审工作的所有人员不得向供应商和其他人员</w:t>
      </w:r>
      <w:r>
        <w:rPr>
          <w:rFonts w:hint="eastAsia" w:ascii="黑体" w:hAnsi="黑体" w:eastAsia="黑体" w:cs="黑体"/>
          <w:sz w:val="28"/>
          <w:szCs w:val="28"/>
        </w:rPr>
        <w:t>透露。</w:t>
      </w:r>
    </w:p>
    <w:p>
      <w:pPr>
        <w:pStyle w:val="24"/>
        <w:numPr>
          <w:ilvl w:val="0"/>
          <w:numId w:val="48"/>
        </w:numPr>
        <w:tabs>
          <w:tab w:val="left" w:pos="1161"/>
        </w:tabs>
        <w:spacing w:before="1" w:line="480" w:lineRule="exact"/>
        <w:ind w:left="315" w:right="350" w:firstLine="480"/>
        <w:rPr>
          <w:rFonts w:hint="eastAsia" w:ascii="黑体" w:hAnsi="黑体" w:eastAsia="黑体" w:cs="黑体"/>
          <w:sz w:val="28"/>
          <w:szCs w:val="28"/>
        </w:rPr>
      </w:pPr>
      <w:r>
        <w:rPr>
          <w:rFonts w:hint="eastAsia" w:ascii="黑体" w:hAnsi="黑体" w:eastAsia="黑体" w:cs="黑体"/>
          <w:sz w:val="28"/>
          <w:szCs w:val="28"/>
        </w:rPr>
        <w:t>供应商不得干扰评审工作，如果有企图对评审施加影响的行为，将会导致竞标被拒绝。</w:t>
      </w:r>
    </w:p>
    <w:p>
      <w:pPr>
        <w:pStyle w:val="24"/>
        <w:numPr>
          <w:ilvl w:val="0"/>
          <w:numId w:val="48"/>
        </w:numPr>
        <w:tabs>
          <w:tab w:val="left" w:pos="1161"/>
        </w:tabs>
        <w:spacing w:before="1" w:line="480" w:lineRule="exact"/>
        <w:ind w:left="315" w:right="350" w:firstLine="480"/>
        <w:rPr>
          <w:rFonts w:hint="eastAsia" w:ascii="黑体" w:hAnsi="黑体" w:eastAsia="黑体" w:cs="黑体"/>
          <w:sz w:val="28"/>
          <w:szCs w:val="28"/>
        </w:rPr>
      </w:pPr>
      <w:r>
        <w:rPr>
          <w:rFonts w:hint="eastAsia" w:ascii="黑体" w:hAnsi="黑体" w:eastAsia="黑体" w:cs="黑体"/>
          <w:sz w:val="28"/>
          <w:szCs w:val="28"/>
        </w:rPr>
        <w:t>评审必须坚持公平公正、实事求是的原则，杜绝不客观的提议。集中精力，采用集中办公方式。</w:t>
      </w:r>
    </w:p>
    <w:p>
      <w:pPr>
        <w:pStyle w:val="24"/>
        <w:numPr>
          <w:ilvl w:val="0"/>
          <w:numId w:val="48"/>
        </w:numPr>
        <w:tabs>
          <w:tab w:val="left" w:pos="1161"/>
        </w:tabs>
        <w:spacing w:line="480" w:lineRule="exact"/>
        <w:ind w:left="315" w:right="350" w:firstLine="480"/>
        <w:rPr>
          <w:rFonts w:hint="eastAsia" w:ascii="黑体" w:hAnsi="黑体" w:eastAsia="黑体" w:cs="黑体"/>
          <w:sz w:val="28"/>
          <w:szCs w:val="28"/>
        </w:rPr>
      </w:pPr>
      <w:r>
        <w:rPr>
          <w:rFonts w:hint="eastAsia" w:ascii="黑体" w:hAnsi="黑体" w:eastAsia="黑体" w:cs="黑体"/>
          <w:sz w:val="28"/>
          <w:szCs w:val="28"/>
        </w:rPr>
        <w:t>涉及评审工作的人员若有违规行为的，按照有关程序处理，并取消参加评审有关工作的资格。</w:t>
      </w:r>
    </w:p>
    <w:p>
      <w:pPr>
        <w:pStyle w:val="4"/>
        <w:spacing w:line="480" w:lineRule="exact"/>
        <w:rPr>
          <w:rFonts w:hint="eastAsia" w:ascii="黑体" w:hAnsi="黑体" w:eastAsia="黑体" w:cs="黑体"/>
          <w:sz w:val="28"/>
          <w:szCs w:val="28"/>
        </w:rPr>
      </w:pPr>
      <w:bookmarkStart w:id="82" w:name="十一、适用法律"/>
      <w:bookmarkEnd w:id="82"/>
      <w:bookmarkStart w:id="83" w:name="_Toc16428"/>
      <w:bookmarkStart w:id="84" w:name="_Toc769"/>
      <w:r>
        <w:rPr>
          <w:rFonts w:hint="eastAsia" w:ascii="黑体" w:hAnsi="黑体" w:eastAsia="黑体" w:cs="黑体"/>
          <w:sz w:val="28"/>
          <w:szCs w:val="28"/>
        </w:rPr>
        <w:t>十一、适用法律</w:t>
      </w:r>
      <w:bookmarkEnd w:id="83"/>
      <w:bookmarkEnd w:id="84"/>
    </w:p>
    <w:p>
      <w:pPr>
        <w:pStyle w:val="4"/>
        <w:spacing w:before="54" w:line="480" w:lineRule="exact"/>
        <w:jc w:val="left"/>
        <w:rPr>
          <w:rFonts w:hint="eastAsia" w:ascii="黑体" w:hAnsi="黑体" w:eastAsia="黑体" w:cs="黑体"/>
          <w:b w:val="0"/>
          <w:bCs w:val="0"/>
          <w:sz w:val="28"/>
          <w:szCs w:val="28"/>
        </w:rPr>
      </w:pPr>
      <w:r>
        <w:rPr>
          <w:rFonts w:hint="eastAsia" w:ascii="黑体" w:hAnsi="黑体" w:eastAsia="黑体" w:cs="黑体"/>
          <w:b w:val="0"/>
          <w:bCs w:val="0"/>
          <w:sz w:val="28"/>
          <w:szCs w:val="28"/>
          <w:lang w:val="en-US"/>
        </w:rPr>
        <w:t xml:space="preserve">    </w:t>
      </w:r>
      <w:bookmarkStart w:id="85" w:name="_Toc4406"/>
      <w:r>
        <w:rPr>
          <w:rFonts w:hint="eastAsia" w:ascii="黑体" w:hAnsi="黑体" w:eastAsia="黑体" w:cs="黑体"/>
          <w:b w:val="0"/>
          <w:bCs w:val="0"/>
          <w:sz w:val="28"/>
          <w:szCs w:val="28"/>
        </w:rPr>
        <w:t>采购人、采购代理机构及供应商的一切采购活动均适用于《中华人民共和国政府</w:t>
      </w:r>
      <w:r>
        <w:rPr>
          <w:rFonts w:hint="eastAsia" w:ascii="黑体" w:hAnsi="黑体" w:eastAsia="黑体" w:cs="黑体"/>
          <w:b w:val="0"/>
          <w:bCs w:val="0"/>
          <w:spacing w:val="-4"/>
          <w:sz w:val="28"/>
          <w:szCs w:val="28"/>
        </w:rPr>
        <w:t>采购法》、《中华人民共和国政府采购法实施条例》、《政府采购竞争性磋商采购方式管</w:t>
      </w:r>
      <w:r>
        <w:rPr>
          <w:rFonts w:hint="eastAsia" w:ascii="黑体" w:hAnsi="黑体" w:eastAsia="黑体" w:cs="黑体"/>
          <w:b w:val="0"/>
          <w:bCs w:val="0"/>
          <w:sz w:val="28"/>
          <w:szCs w:val="28"/>
        </w:rPr>
        <w:t>理暂行办法》（财库〔2014〕214</w:t>
      </w:r>
      <w:r>
        <w:rPr>
          <w:rFonts w:hint="eastAsia" w:ascii="黑体" w:hAnsi="黑体" w:eastAsia="黑体" w:cs="黑体"/>
          <w:b w:val="0"/>
          <w:bCs w:val="0"/>
          <w:spacing w:val="-13"/>
          <w:sz w:val="28"/>
          <w:szCs w:val="28"/>
        </w:rPr>
        <w:t xml:space="preserve"> 号</w:t>
      </w:r>
      <w:r>
        <w:rPr>
          <w:rFonts w:hint="eastAsia" w:ascii="黑体" w:hAnsi="黑体" w:eastAsia="黑体" w:cs="黑体"/>
          <w:b w:val="0"/>
          <w:bCs w:val="0"/>
          <w:sz w:val="28"/>
          <w:szCs w:val="28"/>
        </w:rPr>
        <w:t>）及相关规定。政府采购合同的履行、违约责任和解决争议的方法等适用《中华人民共和国合同法》。</w:t>
      </w:r>
      <w:bookmarkEnd w:id="85"/>
      <w:bookmarkStart w:id="86" w:name="十一、特别说明"/>
      <w:bookmarkEnd w:id="86"/>
      <w:bookmarkStart w:id="87" w:name="_Toc24357"/>
    </w:p>
    <w:p>
      <w:pPr>
        <w:pStyle w:val="4"/>
        <w:spacing w:before="54" w:line="480" w:lineRule="exact"/>
        <w:rPr>
          <w:rFonts w:hint="eastAsia" w:ascii="黑体" w:hAnsi="黑体" w:eastAsia="黑体" w:cs="黑体"/>
          <w:sz w:val="28"/>
          <w:szCs w:val="28"/>
        </w:rPr>
      </w:pPr>
      <w:bookmarkStart w:id="88" w:name="_Toc630"/>
      <w:r>
        <w:rPr>
          <w:rFonts w:hint="eastAsia" w:ascii="黑体" w:hAnsi="黑体" w:eastAsia="黑体" w:cs="黑体"/>
          <w:sz w:val="28"/>
          <w:szCs w:val="28"/>
        </w:rPr>
        <w:t>十一、特别说明</w:t>
      </w:r>
      <w:bookmarkEnd w:id="87"/>
      <w:bookmarkEnd w:id="88"/>
    </w:p>
    <w:p>
      <w:pPr>
        <w:pStyle w:val="24"/>
        <w:numPr>
          <w:ilvl w:val="0"/>
          <w:numId w:val="48"/>
        </w:numPr>
        <w:tabs>
          <w:tab w:val="left" w:pos="1157"/>
        </w:tabs>
        <w:spacing w:line="480" w:lineRule="exact"/>
        <w:rPr>
          <w:rFonts w:hint="eastAsia" w:ascii="黑体" w:hAnsi="黑体" w:eastAsia="黑体" w:cs="黑体"/>
          <w:sz w:val="28"/>
          <w:szCs w:val="28"/>
        </w:rPr>
      </w:pPr>
      <w:r>
        <w:rPr>
          <w:rFonts w:hint="eastAsia" w:ascii="黑体" w:hAnsi="黑体" w:eastAsia="黑体" w:cs="黑体"/>
          <w:spacing w:val="10"/>
          <w:sz w:val="28"/>
          <w:szCs w:val="28"/>
        </w:rPr>
        <w:t>关于中小企业竞标</w:t>
      </w:r>
    </w:p>
    <w:p>
      <w:pPr>
        <w:pStyle w:val="24"/>
        <w:numPr>
          <w:ilvl w:val="1"/>
          <w:numId w:val="48"/>
        </w:numPr>
        <w:tabs>
          <w:tab w:val="left" w:pos="1336"/>
        </w:tabs>
        <w:spacing w:before="192" w:line="480" w:lineRule="exact"/>
        <w:ind w:left="315" w:right="364" w:firstLine="480"/>
        <w:jc w:val="both"/>
        <w:rPr>
          <w:rFonts w:hint="eastAsia" w:ascii="黑体" w:hAnsi="黑体" w:eastAsia="黑体" w:cs="黑体"/>
          <w:sz w:val="28"/>
          <w:szCs w:val="28"/>
        </w:rPr>
      </w:pPr>
      <w:r>
        <w:rPr>
          <w:rFonts w:hint="eastAsia" w:ascii="黑体" w:hAnsi="黑体" w:eastAsia="黑体" w:cs="黑体"/>
          <w:spacing w:val="11"/>
          <w:sz w:val="28"/>
          <w:szCs w:val="28"/>
        </w:rPr>
        <w:t>为了发挥政府采购的政策功能，促进符合国家经济和社会发展政策目标，产品、服务、信誉较好的中小企业发展，根据《中华人民共和国政府采购法》、《中华</w:t>
      </w:r>
      <w:r>
        <w:rPr>
          <w:rFonts w:hint="eastAsia" w:ascii="黑体" w:hAnsi="黑体" w:eastAsia="黑体" w:cs="黑体"/>
          <w:spacing w:val="12"/>
          <w:sz w:val="28"/>
          <w:szCs w:val="28"/>
        </w:rPr>
        <w:t>人民共和国中小企业促进法》等有关法律法规规定，中小企业（</w:t>
      </w:r>
      <w:r>
        <w:rPr>
          <w:rFonts w:hint="eastAsia" w:ascii="黑体" w:hAnsi="黑体" w:eastAsia="黑体" w:cs="黑体"/>
          <w:spacing w:val="9"/>
          <w:sz w:val="28"/>
          <w:szCs w:val="28"/>
        </w:rPr>
        <w:t>含中型、小型、微型</w:t>
      </w:r>
      <w:r>
        <w:rPr>
          <w:rFonts w:hint="eastAsia" w:ascii="黑体" w:hAnsi="黑体" w:eastAsia="黑体" w:cs="黑体"/>
          <w:spacing w:val="12"/>
          <w:sz w:val="28"/>
          <w:szCs w:val="28"/>
        </w:rPr>
        <w:t>企业，下同）</w:t>
      </w:r>
      <w:r>
        <w:rPr>
          <w:rFonts w:hint="eastAsia" w:ascii="黑体" w:hAnsi="黑体" w:eastAsia="黑体" w:cs="黑体"/>
          <w:spacing w:val="11"/>
          <w:sz w:val="28"/>
          <w:szCs w:val="28"/>
        </w:rPr>
        <w:t>投标时应同时符合以下条件：</w:t>
      </w:r>
    </w:p>
    <w:p>
      <w:pPr>
        <w:pStyle w:val="24"/>
        <w:numPr>
          <w:ilvl w:val="0"/>
          <w:numId w:val="50"/>
        </w:numPr>
        <w:tabs>
          <w:tab w:val="left" w:pos="1452"/>
        </w:tabs>
        <w:spacing w:line="480" w:lineRule="exact"/>
        <w:ind w:left="315" w:right="268" w:firstLine="504"/>
        <w:rPr>
          <w:rFonts w:hint="eastAsia" w:ascii="黑体" w:hAnsi="黑体" w:eastAsia="黑体" w:cs="黑体"/>
          <w:sz w:val="28"/>
          <w:szCs w:val="28"/>
        </w:rPr>
      </w:pPr>
      <w:r>
        <w:rPr>
          <w:rFonts w:hint="eastAsia" w:ascii="黑体" w:hAnsi="黑体" w:eastAsia="黑体" w:cs="黑体"/>
          <w:spacing w:val="12"/>
          <w:sz w:val="28"/>
          <w:szCs w:val="28"/>
        </w:rPr>
        <w:t>符合中小企业划分标准（</w:t>
      </w:r>
      <w:r>
        <w:rPr>
          <w:rFonts w:hint="eastAsia" w:ascii="黑体" w:hAnsi="黑体" w:eastAsia="黑体" w:cs="黑体"/>
          <w:spacing w:val="10"/>
          <w:sz w:val="28"/>
          <w:szCs w:val="28"/>
        </w:rPr>
        <w:t>指国务院有关部门根据企业从业人员、营业收入、</w:t>
      </w:r>
      <w:r>
        <w:rPr>
          <w:rFonts w:hint="eastAsia" w:ascii="黑体" w:hAnsi="黑体" w:eastAsia="黑体" w:cs="黑体"/>
          <w:spacing w:val="12"/>
          <w:sz w:val="28"/>
          <w:szCs w:val="28"/>
        </w:rPr>
        <w:t>资产总额等指标制定的中小企业划型标准。</w:t>
      </w:r>
      <w:r>
        <w:rPr>
          <w:rFonts w:hint="eastAsia" w:ascii="黑体" w:hAnsi="黑体" w:eastAsia="黑体" w:cs="黑体"/>
          <w:sz w:val="28"/>
          <w:szCs w:val="28"/>
        </w:rPr>
        <w:t>）</w:t>
      </w:r>
    </w:p>
    <w:p>
      <w:pPr>
        <w:pStyle w:val="24"/>
        <w:numPr>
          <w:ilvl w:val="0"/>
          <w:numId w:val="50"/>
        </w:numPr>
        <w:tabs>
          <w:tab w:val="left" w:pos="1441"/>
        </w:tabs>
        <w:spacing w:line="480" w:lineRule="exact"/>
        <w:ind w:left="315" w:right="364" w:firstLine="504"/>
        <w:rPr>
          <w:rFonts w:hint="eastAsia" w:ascii="黑体" w:hAnsi="黑体" w:eastAsia="黑体" w:cs="黑体"/>
          <w:sz w:val="28"/>
          <w:szCs w:val="28"/>
        </w:rPr>
      </w:pPr>
      <w:r>
        <w:rPr>
          <w:rFonts w:hint="eastAsia" w:ascii="黑体" w:hAnsi="黑体" w:eastAsia="黑体" w:cs="黑体"/>
          <w:spacing w:val="6"/>
          <w:sz w:val="28"/>
          <w:szCs w:val="28"/>
        </w:rPr>
        <w:t>提供本企业制造的货物、承担的工程或者服务，或者提供其他中小企业制造</w:t>
      </w:r>
      <w:r>
        <w:rPr>
          <w:rFonts w:hint="eastAsia" w:ascii="黑体" w:hAnsi="黑体" w:eastAsia="黑体" w:cs="黑体"/>
          <w:spacing w:val="11"/>
          <w:sz w:val="28"/>
          <w:szCs w:val="28"/>
        </w:rPr>
        <w:t>的货物。本项所称货物不包括使用大型企业注册商标的货物。</w:t>
      </w:r>
    </w:p>
    <w:p>
      <w:pPr>
        <w:pStyle w:val="24"/>
        <w:numPr>
          <w:ilvl w:val="0"/>
          <w:numId w:val="50"/>
        </w:numPr>
        <w:tabs>
          <w:tab w:val="left" w:pos="1452"/>
        </w:tabs>
        <w:spacing w:line="480" w:lineRule="exact"/>
        <w:ind w:left="1451"/>
        <w:rPr>
          <w:rFonts w:hint="eastAsia" w:ascii="黑体" w:hAnsi="黑体" w:eastAsia="黑体" w:cs="黑体"/>
          <w:sz w:val="28"/>
          <w:szCs w:val="28"/>
        </w:rPr>
      </w:pPr>
      <w:r>
        <w:rPr>
          <w:rFonts w:hint="eastAsia" w:ascii="黑体" w:hAnsi="黑体" w:eastAsia="黑体" w:cs="黑体"/>
          <w:spacing w:val="11"/>
          <w:sz w:val="28"/>
          <w:szCs w:val="28"/>
        </w:rPr>
        <w:t>小型、微型企业提供中型企业制造的货物的，视同为中型企业。</w:t>
      </w:r>
    </w:p>
    <w:p>
      <w:pPr>
        <w:pStyle w:val="24"/>
        <w:numPr>
          <w:ilvl w:val="1"/>
          <w:numId w:val="48"/>
        </w:numPr>
        <w:tabs>
          <w:tab w:val="left" w:pos="1341"/>
        </w:tabs>
        <w:spacing w:before="189" w:line="480" w:lineRule="exact"/>
        <w:ind w:left="315" w:right="352" w:firstLine="480"/>
        <w:rPr>
          <w:rFonts w:hint="eastAsia" w:ascii="黑体" w:hAnsi="黑体" w:eastAsia="黑体" w:cs="黑体"/>
          <w:sz w:val="28"/>
          <w:szCs w:val="28"/>
        </w:rPr>
      </w:pPr>
      <w:r>
        <w:rPr>
          <w:rFonts w:hint="eastAsia" w:ascii="黑体" w:hAnsi="黑体" w:eastAsia="黑体" w:cs="黑体"/>
          <w:spacing w:val="-1"/>
          <w:sz w:val="28"/>
          <w:szCs w:val="28"/>
        </w:rPr>
        <w:t xml:space="preserve">本项目属非专门面向中小企业的项目。对小型和微型企业的投标价格给予 </w:t>
      </w:r>
      <w:r>
        <w:rPr>
          <w:rFonts w:hint="eastAsia" w:ascii="黑体" w:hAnsi="黑体" w:eastAsia="黑体" w:cs="黑体"/>
          <w:sz w:val="28"/>
          <w:szCs w:val="28"/>
        </w:rPr>
        <w:t>6%的扣除，用扣除后的价格参与评审：</w:t>
      </w:r>
    </w:p>
    <w:p>
      <w:pPr>
        <w:pStyle w:val="6"/>
        <w:numPr>
          <w:ilvl w:val="0"/>
          <w:numId w:val="51"/>
        </w:numPr>
        <w:tabs>
          <w:tab w:val="left" w:pos="1449"/>
        </w:tabs>
        <w:spacing w:before="4" w:line="480" w:lineRule="exact"/>
        <w:ind w:left="315" w:right="307" w:firstLine="504"/>
        <w:rPr>
          <w:rFonts w:hint="eastAsia" w:ascii="黑体" w:hAnsi="黑体" w:eastAsia="黑体" w:cs="黑体"/>
          <w:sz w:val="28"/>
          <w:szCs w:val="28"/>
        </w:rPr>
      </w:pPr>
      <w:r>
        <w:rPr>
          <w:rFonts w:hint="eastAsia" w:ascii="黑体" w:hAnsi="黑体" w:eastAsia="黑体" w:cs="黑体"/>
          <w:spacing w:val="-15"/>
          <w:w w:val="95"/>
          <w:sz w:val="28"/>
          <w:szCs w:val="28"/>
        </w:rPr>
        <w:t xml:space="preserve">残疾人福利性单位按采购文件要求提供了《残疾人福利性单位声明函》，视同小型  </w:t>
      </w:r>
      <w:r>
        <w:rPr>
          <w:rFonts w:hint="eastAsia" w:ascii="黑体" w:hAnsi="黑体" w:eastAsia="黑体" w:cs="黑体"/>
          <w:spacing w:val="-12"/>
          <w:sz w:val="28"/>
          <w:szCs w:val="28"/>
        </w:rPr>
        <w:t>和微型企业。残疾人福利性单位同时属于小型、微型企业的，不重复享受价格优惠政策；</w:t>
      </w:r>
    </w:p>
    <w:p>
      <w:pPr>
        <w:pStyle w:val="24"/>
        <w:numPr>
          <w:ilvl w:val="0"/>
          <w:numId w:val="51"/>
        </w:numPr>
        <w:tabs>
          <w:tab w:val="left" w:pos="1452"/>
        </w:tabs>
        <w:spacing w:before="2" w:line="480" w:lineRule="exact"/>
        <w:ind w:left="315" w:right="268" w:firstLine="504"/>
        <w:rPr>
          <w:rFonts w:hint="eastAsia" w:ascii="黑体" w:hAnsi="黑体" w:eastAsia="黑体" w:cs="黑体"/>
          <w:b/>
          <w:sz w:val="28"/>
          <w:szCs w:val="28"/>
        </w:rPr>
      </w:pPr>
      <w:r>
        <w:rPr>
          <w:rFonts w:hint="eastAsia" w:ascii="黑体" w:hAnsi="黑体" w:eastAsia="黑体" w:cs="黑体"/>
          <w:spacing w:val="12"/>
          <w:sz w:val="28"/>
          <w:szCs w:val="28"/>
        </w:rPr>
        <w:t>监狱企业是指由</w:t>
      </w:r>
      <w:r>
        <w:rPr>
          <w:rFonts w:hint="eastAsia" w:ascii="黑体" w:hAnsi="黑体" w:eastAsia="黑体" w:cs="黑体"/>
        </w:rPr>
        <w:fldChar w:fldCharType="begin"/>
      </w:r>
      <w:r>
        <w:rPr>
          <w:rFonts w:hint="eastAsia" w:ascii="黑体" w:hAnsi="黑体" w:eastAsia="黑体" w:cs="黑体"/>
        </w:rPr>
        <w:instrText xml:space="preserve"> HYPERLINK "https://www.baidu.com/s?wd=%E5%8F%B8%E6%B3%95%E9%83%A8&amp;amp;tn=SE_PcZhidaonwhc_ngpagmjz&amp;amp;rsv_dl=gh_pc_zhidao" \h </w:instrText>
      </w:r>
      <w:r>
        <w:rPr>
          <w:rFonts w:hint="eastAsia" w:ascii="黑体" w:hAnsi="黑体" w:eastAsia="黑体" w:cs="黑体"/>
        </w:rPr>
        <w:fldChar w:fldCharType="separate"/>
      </w:r>
      <w:r>
        <w:rPr>
          <w:rFonts w:hint="eastAsia" w:ascii="黑体" w:hAnsi="黑体" w:eastAsia="黑体" w:cs="黑体"/>
          <w:spacing w:val="12"/>
          <w:sz w:val="28"/>
          <w:szCs w:val="28"/>
        </w:rPr>
        <w:t>司法部</w:t>
      </w:r>
      <w:r>
        <w:rPr>
          <w:rFonts w:hint="eastAsia" w:ascii="黑体" w:hAnsi="黑体" w:eastAsia="黑体" w:cs="黑体"/>
          <w:spacing w:val="12"/>
          <w:sz w:val="28"/>
          <w:szCs w:val="28"/>
        </w:rPr>
        <w:fldChar w:fldCharType="end"/>
      </w:r>
      <w:r>
        <w:rPr>
          <w:rFonts w:hint="eastAsia" w:ascii="黑体" w:hAnsi="黑体" w:eastAsia="黑体" w:cs="黑体"/>
          <w:spacing w:val="10"/>
          <w:sz w:val="28"/>
          <w:szCs w:val="28"/>
        </w:rPr>
        <w:t xml:space="preserve">认定的为罪犯、戒毒人员提供生产项目和劳动对象， </w:t>
      </w:r>
      <w:r>
        <w:rPr>
          <w:rFonts w:hint="eastAsia" w:ascii="黑体" w:hAnsi="黑体" w:eastAsia="黑体" w:cs="黑体"/>
          <w:spacing w:val="12"/>
          <w:sz w:val="28"/>
          <w:szCs w:val="28"/>
        </w:rPr>
        <w:t>且全部产权属于</w:t>
      </w:r>
      <w:r>
        <w:rPr>
          <w:rFonts w:hint="eastAsia" w:ascii="黑体" w:hAnsi="黑体" w:eastAsia="黑体" w:cs="黑体"/>
        </w:rPr>
        <w:fldChar w:fldCharType="begin"/>
      </w:r>
      <w:r>
        <w:rPr>
          <w:rFonts w:hint="eastAsia" w:ascii="黑体" w:hAnsi="黑体" w:eastAsia="黑体" w:cs="黑体"/>
        </w:rPr>
        <w:instrText xml:space="preserve"> HYPERLINK "https://www.baidu.com/s?wd=%E5%8F%B8%E6%B3%95%E9%83%A8&amp;amp;tn=SE_PcZhidaonwhc_ngpagmjz&amp;amp;rsv_dl=gh_pc_zhidao" \h </w:instrText>
      </w:r>
      <w:r>
        <w:rPr>
          <w:rFonts w:hint="eastAsia" w:ascii="黑体" w:hAnsi="黑体" w:eastAsia="黑体" w:cs="黑体"/>
        </w:rPr>
        <w:fldChar w:fldCharType="separate"/>
      </w:r>
      <w:r>
        <w:rPr>
          <w:rFonts w:hint="eastAsia" w:ascii="黑体" w:hAnsi="黑体" w:eastAsia="黑体" w:cs="黑体"/>
          <w:spacing w:val="12"/>
          <w:sz w:val="28"/>
          <w:szCs w:val="28"/>
        </w:rPr>
        <w:t>司法部</w:t>
      </w:r>
      <w:r>
        <w:rPr>
          <w:rFonts w:hint="eastAsia" w:ascii="黑体" w:hAnsi="黑体" w:eastAsia="黑体" w:cs="黑体"/>
          <w:spacing w:val="12"/>
          <w:sz w:val="28"/>
          <w:szCs w:val="28"/>
        </w:rPr>
        <w:fldChar w:fldCharType="end"/>
      </w:r>
      <w:r>
        <w:rPr>
          <w:rFonts w:hint="eastAsia" w:ascii="黑体" w:hAnsi="黑体" w:eastAsia="黑体" w:cs="黑体"/>
          <w:spacing w:val="11"/>
          <w:sz w:val="28"/>
          <w:szCs w:val="28"/>
        </w:rPr>
        <w:t>监狱管理局、戒毒管理局、直属煤矿管理局，各省、自治区、</w:t>
      </w:r>
      <w:r>
        <w:rPr>
          <w:rFonts w:hint="eastAsia" w:ascii="黑体" w:hAnsi="黑体" w:eastAsia="黑体" w:cs="黑体"/>
          <w:spacing w:val="9"/>
          <w:sz w:val="28"/>
          <w:szCs w:val="28"/>
        </w:rPr>
        <w:t>直辖市监狱管理局、戒毒管理局，各地(设区的市)监狱、强制隔离戒毒所、戒毒康复</w:t>
      </w:r>
      <w:r>
        <w:rPr>
          <w:rFonts w:hint="eastAsia" w:ascii="黑体" w:hAnsi="黑体" w:eastAsia="黑体" w:cs="黑体"/>
          <w:spacing w:val="12"/>
          <w:sz w:val="28"/>
          <w:szCs w:val="28"/>
        </w:rPr>
        <w:t>所，以及新疆生产建设兵团监狱管理局、戒毒管理局的企业。</w:t>
      </w:r>
      <w:r>
        <w:rPr>
          <w:rFonts w:hint="eastAsia" w:ascii="黑体" w:hAnsi="黑体" w:eastAsia="黑体" w:cs="黑体"/>
          <w:b/>
          <w:spacing w:val="10"/>
          <w:sz w:val="28"/>
          <w:szCs w:val="28"/>
        </w:rPr>
        <w:t>在政府采购活动中，监</w:t>
      </w:r>
      <w:r>
        <w:rPr>
          <w:rFonts w:hint="eastAsia" w:ascii="黑体" w:hAnsi="黑体" w:eastAsia="黑体" w:cs="黑体"/>
          <w:b/>
          <w:spacing w:val="12"/>
          <w:sz w:val="28"/>
          <w:szCs w:val="28"/>
        </w:rPr>
        <w:t>狱企业视同小型、</w:t>
      </w:r>
      <w:r>
        <w:rPr>
          <w:rFonts w:hint="eastAsia" w:ascii="黑体" w:hAnsi="黑体" w:eastAsia="黑体" w:cs="黑体"/>
        </w:rPr>
        <w:fldChar w:fldCharType="begin"/>
      </w:r>
      <w:r>
        <w:rPr>
          <w:rFonts w:hint="eastAsia" w:ascii="黑体" w:hAnsi="黑体" w:eastAsia="黑体" w:cs="黑体"/>
        </w:rPr>
        <w:instrText xml:space="preserve"> HYPERLINK "https://www.baidu.com/s?wd=%E5%BE%AE%E5%9E%8B%E4%BC%81%E4%B8%9A&amp;amp;tn=SE_PcZhidaonwhc_ngpagmjz&amp;amp;rsv_dl=gh_pc_zhidao" \h </w:instrText>
      </w:r>
      <w:r>
        <w:rPr>
          <w:rFonts w:hint="eastAsia" w:ascii="黑体" w:hAnsi="黑体" w:eastAsia="黑体" w:cs="黑体"/>
        </w:rPr>
        <w:fldChar w:fldCharType="separate"/>
      </w:r>
      <w:r>
        <w:rPr>
          <w:rFonts w:hint="eastAsia" w:ascii="黑体" w:hAnsi="黑体" w:eastAsia="黑体" w:cs="黑体"/>
          <w:b/>
          <w:spacing w:val="13"/>
          <w:sz w:val="28"/>
          <w:szCs w:val="28"/>
        </w:rPr>
        <w:t>微型企业</w:t>
      </w:r>
      <w:r>
        <w:rPr>
          <w:rFonts w:hint="eastAsia" w:ascii="黑体" w:hAnsi="黑体" w:eastAsia="黑体" w:cs="黑体"/>
          <w:b/>
          <w:spacing w:val="13"/>
          <w:sz w:val="28"/>
          <w:szCs w:val="28"/>
        </w:rPr>
        <w:fldChar w:fldCharType="end"/>
      </w:r>
      <w:r>
        <w:rPr>
          <w:rFonts w:hint="eastAsia" w:ascii="黑体" w:hAnsi="黑体" w:eastAsia="黑体" w:cs="黑体"/>
          <w:b/>
          <w:spacing w:val="11"/>
          <w:sz w:val="28"/>
          <w:szCs w:val="28"/>
        </w:rPr>
        <w:t>，监狱企业参加政府采购活动时，应当提供由省级以上监</w:t>
      </w:r>
      <w:r>
        <w:rPr>
          <w:rFonts w:hint="eastAsia" w:ascii="黑体" w:hAnsi="黑体" w:eastAsia="黑体" w:cs="黑体"/>
          <w:b/>
          <w:spacing w:val="9"/>
          <w:sz w:val="28"/>
          <w:szCs w:val="28"/>
        </w:rPr>
        <w:t>狱管理局、戒毒管理局(含新疆生产建设兵团)出具的属于监狱企业的证明文件。</w:t>
      </w:r>
    </w:p>
    <w:p>
      <w:pPr>
        <w:pStyle w:val="24"/>
        <w:tabs>
          <w:tab w:val="left" w:pos="1336"/>
        </w:tabs>
        <w:spacing w:line="480" w:lineRule="exact"/>
        <w:ind w:left="0" w:right="698" w:firstLine="608" w:firstLineChars="200"/>
        <w:rPr>
          <w:rFonts w:hint="eastAsia" w:ascii="黑体" w:hAnsi="黑体" w:eastAsia="黑体" w:cs="黑体"/>
          <w:spacing w:val="-16"/>
          <w:sz w:val="28"/>
          <w:szCs w:val="28"/>
        </w:rPr>
      </w:pPr>
      <w:r>
        <w:rPr>
          <w:rFonts w:hint="eastAsia" w:ascii="黑体" w:hAnsi="黑体" w:eastAsia="黑体" w:cs="黑体"/>
          <w:spacing w:val="12"/>
          <w:sz w:val="28"/>
          <w:szCs w:val="28"/>
          <w:lang w:val="en-US"/>
        </w:rPr>
        <w:t>38.3</w:t>
      </w:r>
      <w:r>
        <w:rPr>
          <w:rFonts w:hint="eastAsia" w:ascii="黑体" w:hAnsi="黑体" w:eastAsia="黑体" w:cs="黑体"/>
          <w:spacing w:val="12"/>
          <w:sz w:val="28"/>
          <w:szCs w:val="28"/>
        </w:rPr>
        <w:t>参加政府采购活动的中小企业须提供《中小企业声明函》（</w:t>
      </w:r>
      <w:r>
        <w:rPr>
          <w:rFonts w:hint="eastAsia" w:ascii="黑体" w:hAnsi="黑体" w:eastAsia="黑体" w:cs="黑体"/>
          <w:spacing w:val="-6"/>
          <w:sz w:val="28"/>
          <w:szCs w:val="28"/>
        </w:rPr>
        <w:t xml:space="preserve">见附件 </w:t>
      </w:r>
      <w:r>
        <w:rPr>
          <w:rFonts w:hint="eastAsia" w:ascii="黑体" w:hAnsi="黑体" w:eastAsia="黑体" w:cs="黑体"/>
          <w:spacing w:val="8"/>
          <w:sz w:val="28"/>
          <w:szCs w:val="28"/>
        </w:rPr>
        <w:t>1）</w:t>
      </w:r>
      <w:r>
        <w:rPr>
          <w:rFonts w:hint="eastAsia" w:ascii="黑体" w:hAnsi="黑体" w:eastAsia="黑体" w:cs="黑体"/>
          <w:spacing w:val="-16"/>
          <w:sz w:val="28"/>
          <w:szCs w:val="28"/>
        </w:rPr>
        <w:t>。</w:t>
      </w:r>
    </w:p>
    <w:p>
      <w:pPr>
        <w:pStyle w:val="24"/>
        <w:tabs>
          <w:tab w:val="left" w:pos="1336"/>
        </w:tabs>
        <w:spacing w:line="480" w:lineRule="exact"/>
        <w:ind w:left="0" w:right="698" w:firstLine="584" w:firstLineChars="200"/>
        <w:rPr>
          <w:rFonts w:hint="eastAsia" w:ascii="黑体" w:hAnsi="黑体" w:eastAsia="黑体" w:cs="黑体"/>
          <w:sz w:val="28"/>
          <w:szCs w:val="28"/>
        </w:rPr>
      </w:pPr>
      <w:r>
        <w:rPr>
          <w:rFonts w:hint="eastAsia" w:ascii="黑体" w:hAnsi="黑体" w:eastAsia="黑体" w:cs="黑体"/>
          <w:spacing w:val="6"/>
          <w:sz w:val="28"/>
          <w:szCs w:val="28"/>
          <w:lang w:val="en-US"/>
        </w:rPr>
        <w:t>39</w:t>
      </w:r>
      <w:r>
        <w:rPr>
          <w:rFonts w:hint="eastAsia" w:ascii="黑体" w:hAnsi="黑体" w:eastAsia="黑体" w:cs="黑体"/>
          <w:spacing w:val="7"/>
          <w:sz w:val="28"/>
          <w:szCs w:val="28"/>
        </w:rPr>
        <w:t>.信用记录</w:t>
      </w:r>
    </w:p>
    <w:p>
      <w:pPr>
        <w:pStyle w:val="8"/>
        <w:spacing w:line="480" w:lineRule="exact"/>
        <w:ind w:left="559" w:leftChars="254" w:right="6697"/>
        <w:outlineLvl w:val="0"/>
        <w:rPr>
          <w:rFonts w:hint="eastAsia" w:ascii="黑体" w:hAnsi="黑体" w:eastAsia="黑体" w:cs="黑体"/>
          <w:sz w:val="28"/>
          <w:szCs w:val="28"/>
        </w:rPr>
      </w:pPr>
      <w:bookmarkStart w:id="89" w:name="_Toc15056"/>
      <w:r>
        <w:rPr>
          <w:rFonts w:hint="eastAsia" w:ascii="黑体" w:hAnsi="黑体" w:eastAsia="黑体" w:cs="黑体"/>
          <w:sz w:val="28"/>
          <w:szCs w:val="28"/>
        </w:rPr>
        <w:t>见投标人须知前附表。</w:t>
      </w:r>
      <w:r>
        <w:rPr>
          <w:rFonts w:hint="eastAsia" w:ascii="黑体" w:hAnsi="黑体" w:eastAsia="黑体" w:cs="黑体"/>
          <w:sz w:val="28"/>
          <w:szCs w:val="28"/>
          <w:lang w:val="en-US"/>
        </w:rPr>
        <w:t>40</w:t>
      </w:r>
      <w:r>
        <w:rPr>
          <w:rFonts w:hint="eastAsia" w:ascii="黑体" w:hAnsi="黑体" w:eastAsia="黑体" w:cs="黑体"/>
          <w:sz w:val="28"/>
          <w:szCs w:val="28"/>
        </w:rPr>
        <w:t>.节能、环保要求</w:t>
      </w:r>
      <w:bookmarkEnd w:id="89"/>
    </w:p>
    <w:p>
      <w:pPr>
        <w:pStyle w:val="8"/>
        <w:spacing w:before="162" w:line="480" w:lineRule="exact"/>
        <w:ind w:right="364" w:firstLine="560" w:firstLineChars="200"/>
        <w:jc w:val="both"/>
        <w:rPr>
          <w:rFonts w:hint="eastAsia" w:ascii="黑体" w:hAnsi="黑体" w:eastAsia="黑体" w:cs="黑体"/>
          <w:sz w:val="28"/>
          <w:szCs w:val="28"/>
        </w:rPr>
      </w:pPr>
      <w:r>
        <w:rPr>
          <w:rFonts w:hint="eastAsia" w:ascii="黑体" w:hAnsi="黑体" w:eastAsia="黑体" w:cs="黑体"/>
          <w:sz w:val="28"/>
          <w:szCs w:val="28"/>
        </w:rPr>
        <w:t>凡涉及国家公布的《节能产品政府采购清单》或《环境标志产品政府采购清单》以内的（以中国政府采购网公布清单为准）产品，应当按规定进行强制采购、优先采购。投标人必须在投标文件中提供其产品的《节能产品认证证书》或《中国环境标志认证证书》和《节能产品政府采购清单》或《环境标志产品政府采购清单》并在采购清单中标注位置，本项目在技术、服务等指标同等条件下，对节能、环保产品给予技术总分值相应的加分，详见第五章评审方法、步骤及标准。</w:t>
      </w:r>
    </w:p>
    <w:p>
      <w:pPr>
        <w:spacing w:line="480" w:lineRule="exact"/>
        <w:jc w:val="both"/>
        <w:rPr>
          <w:rFonts w:hint="eastAsia" w:ascii="黑体" w:hAnsi="黑体" w:eastAsia="黑体" w:cs="黑体"/>
          <w:sz w:val="28"/>
          <w:szCs w:val="28"/>
        </w:rPr>
        <w:sectPr>
          <w:pgSz w:w="11910" w:h="16840"/>
          <w:pgMar w:top="1440" w:right="1080" w:bottom="1440" w:left="1080" w:header="814" w:footer="855" w:gutter="0"/>
          <w:pgNumType w:fmt="decimal"/>
          <w:cols w:space="720" w:num="1"/>
        </w:sect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3"/>
        <w:rPr>
          <w:rFonts w:hint="eastAsia" w:ascii="黑体" w:hAnsi="黑体" w:eastAsia="黑体" w:cs="黑体"/>
        </w:rPr>
      </w:pPr>
      <w:bookmarkStart w:id="90" w:name="_Toc12294"/>
      <w:bookmarkStart w:id="91" w:name="_Toc13092"/>
      <w:bookmarkStart w:id="92" w:name="_Toc24170"/>
      <w:bookmarkStart w:id="93" w:name="_Toc483"/>
      <w:bookmarkStart w:id="94" w:name="_Toc27845"/>
      <w:r>
        <w:rPr>
          <w:rFonts w:hint="eastAsia" w:ascii="黑体" w:hAnsi="黑体" w:eastAsia="黑体" w:cs="黑体"/>
        </w:rPr>
        <w:t>第三章</w:t>
      </w:r>
      <w:r>
        <w:rPr>
          <w:rFonts w:hint="eastAsia" w:ascii="黑体" w:hAnsi="黑体" w:eastAsia="黑体" w:cs="黑体"/>
        </w:rPr>
        <w:tab/>
      </w:r>
      <w:r>
        <w:rPr>
          <w:rFonts w:hint="eastAsia" w:ascii="黑体" w:hAnsi="黑体" w:eastAsia="黑体" w:cs="黑体"/>
        </w:rPr>
        <w:t>合同条款及格式</w:t>
      </w:r>
      <w:bookmarkEnd w:id="90"/>
      <w:bookmarkEnd w:id="91"/>
      <w:bookmarkEnd w:id="92"/>
      <w:bookmarkEnd w:id="93"/>
      <w:bookmarkEnd w:id="94"/>
    </w:p>
    <w:p>
      <w:pPr>
        <w:rPr>
          <w:rFonts w:hint="eastAsia" w:ascii="黑体" w:hAnsi="黑体" w:eastAsia="黑体" w:cs="黑体"/>
          <w:sz w:val="28"/>
          <w:szCs w:val="28"/>
        </w:rPr>
      </w:pPr>
    </w:p>
    <w:p>
      <w:pPr>
        <w:pStyle w:val="2"/>
        <w:rPr>
          <w:rFonts w:hint="eastAsia" w:ascii="黑体" w:hAnsi="黑体" w:eastAsia="黑体" w:cs="黑体"/>
          <w:sz w:val="28"/>
          <w:szCs w:val="28"/>
        </w:rPr>
      </w:pPr>
    </w:p>
    <w:p>
      <w:pPr>
        <w:rPr>
          <w:rFonts w:hint="eastAsia" w:ascii="黑体" w:hAnsi="黑体" w:eastAsia="黑体" w:cs="黑体"/>
          <w:sz w:val="28"/>
          <w:szCs w:val="28"/>
        </w:rPr>
      </w:pPr>
    </w:p>
    <w:p>
      <w:pPr>
        <w:pStyle w:val="2"/>
        <w:rPr>
          <w:rFonts w:hint="eastAsia" w:ascii="黑体" w:hAnsi="黑体" w:eastAsia="黑体" w:cs="黑体"/>
          <w:sz w:val="28"/>
          <w:szCs w:val="28"/>
        </w:rPr>
      </w:pPr>
    </w:p>
    <w:p>
      <w:pPr>
        <w:rPr>
          <w:rFonts w:hint="eastAsia" w:ascii="黑体" w:hAnsi="黑体" w:eastAsia="黑体" w:cs="黑体"/>
          <w:sz w:val="28"/>
          <w:szCs w:val="28"/>
        </w:rPr>
      </w:pPr>
    </w:p>
    <w:p>
      <w:pPr>
        <w:pStyle w:val="2"/>
        <w:rPr>
          <w:rFonts w:hint="eastAsia" w:ascii="黑体" w:hAnsi="黑体" w:eastAsia="黑体" w:cs="黑体"/>
          <w:sz w:val="28"/>
          <w:szCs w:val="28"/>
        </w:rPr>
      </w:pPr>
    </w:p>
    <w:p>
      <w:pPr>
        <w:rPr>
          <w:rFonts w:hint="eastAsia" w:ascii="黑体" w:hAnsi="黑体" w:eastAsia="黑体" w:cs="黑体"/>
          <w:sz w:val="28"/>
          <w:szCs w:val="28"/>
        </w:rPr>
      </w:pPr>
    </w:p>
    <w:p>
      <w:pPr>
        <w:pStyle w:val="2"/>
        <w:ind w:left="0" w:leftChars="0" w:firstLine="0" w:firstLineChars="0"/>
        <w:jc w:val="center"/>
        <w:rPr>
          <w:rFonts w:hint="eastAsia"/>
        </w:rPr>
        <w:sectPr>
          <w:footerReference r:id="rId15" w:type="default"/>
          <w:pgSz w:w="11910" w:h="16840"/>
          <w:pgMar w:top="1440" w:right="1080" w:bottom="1440" w:left="1080" w:header="814" w:footer="855" w:gutter="0"/>
          <w:pgNumType w:fmt="decimal"/>
          <w:cols w:space="720" w:num="1"/>
        </w:sectPr>
      </w:pPr>
      <w:r>
        <w:rPr>
          <w:rFonts w:hint="eastAsia" w:ascii="黑体" w:hAnsi="黑体" w:eastAsia="黑体" w:cs="黑体"/>
          <w:b/>
          <w:color w:val="000000"/>
          <w:kern w:val="2"/>
          <w:sz w:val="28"/>
          <w:szCs w:val="28"/>
          <w:highlight w:val="red"/>
          <w:lang w:val="en-US" w:eastAsia="zh-CN" w:bidi="ar"/>
        </w:rPr>
        <w:t>本合同为示范文本 具体条款内容以实际签订合同为准</w:t>
      </w:r>
    </w:p>
    <w:p>
      <w:pPr>
        <w:spacing w:line="600" w:lineRule="exact"/>
        <w:jc w:val="center"/>
        <w:rPr>
          <w:rFonts w:hint="eastAsia" w:ascii="黑体" w:hAnsi="黑体" w:eastAsia="黑体" w:cs="黑体"/>
          <w:b/>
          <w:sz w:val="52"/>
          <w:szCs w:val="52"/>
        </w:rPr>
      </w:pPr>
    </w:p>
    <w:p>
      <w:pPr>
        <w:spacing w:line="600" w:lineRule="exact"/>
        <w:rPr>
          <w:rFonts w:hint="eastAsia" w:ascii="黑体" w:hAnsi="黑体" w:eastAsia="黑体" w:cs="黑体"/>
          <w:b/>
          <w:sz w:val="52"/>
          <w:szCs w:val="52"/>
        </w:rPr>
      </w:pPr>
    </w:p>
    <w:p>
      <w:pPr>
        <w:spacing w:line="600" w:lineRule="exact"/>
        <w:jc w:val="center"/>
        <w:outlineLvl w:val="1"/>
        <w:rPr>
          <w:rFonts w:hint="eastAsia" w:ascii="黑体" w:hAnsi="黑体" w:eastAsia="黑体" w:cs="黑体"/>
          <w:b/>
          <w:sz w:val="52"/>
          <w:szCs w:val="52"/>
        </w:rPr>
      </w:pPr>
      <w:bookmarkStart w:id="95" w:name="_Toc24310"/>
      <w:r>
        <w:rPr>
          <w:rFonts w:hint="eastAsia" w:ascii="黑体" w:hAnsi="黑体" w:eastAsia="黑体" w:cs="黑体"/>
          <w:b/>
          <w:sz w:val="52"/>
          <w:szCs w:val="52"/>
          <w:lang w:val="en-US" w:eastAsia="zh-CN"/>
        </w:rPr>
        <w:t>鄂温克族自治旗人民检察院移动检务服务线路租赁项目</w:t>
      </w:r>
      <w:bookmarkEnd w:id="95"/>
    </w:p>
    <w:p>
      <w:pPr>
        <w:spacing w:line="600" w:lineRule="exact"/>
        <w:rPr>
          <w:rFonts w:hint="eastAsia" w:ascii="黑体" w:hAnsi="黑体" w:eastAsia="黑体" w:cs="黑体"/>
          <w:b/>
          <w:sz w:val="52"/>
          <w:szCs w:val="52"/>
        </w:rPr>
      </w:pPr>
    </w:p>
    <w:p>
      <w:pPr>
        <w:jc w:val="center"/>
        <w:rPr>
          <w:rFonts w:hint="eastAsia" w:ascii="黑体" w:hAnsi="黑体" w:eastAsia="黑体" w:cs="黑体"/>
          <w:b/>
          <w:sz w:val="72"/>
          <w:szCs w:val="72"/>
          <w:lang w:eastAsia="zh-CN"/>
        </w:rPr>
      </w:pPr>
      <w:r>
        <w:rPr>
          <w:rFonts w:hint="eastAsia" w:ascii="黑体" w:hAnsi="黑体" w:eastAsia="黑体" w:cs="黑体"/>
          <w:b/>
          <w:sz w:val="72"/>
          <w:szCs w:val="72"/>
          <w:lang w:eastAsia="zh-CN"/>
        </w:rPr>
        <w:t>采</w:t>
      </w:r>
    </w:p>
    <w:p>
      <w:pPr>
        <w:jc w:val="center"/>
        <w:rPr>
          <w:rFonts w:hint="eastAsia" w:ascii="黑体" w:hAnsi="黑体" w:eastAsia="黑体" w:cs="黑体"/>
          <w:b/>
          <w:sz w:val="72"/>
          <w:szCs w:val="72"/>
          <w:lang w:eastAsia="zh-CN"/>
        </w:rPr>
      </w:pPr>
      <w:r>
        <w:rPr>
          <w:rFonts w:hint="eastAsia" w:ascii="黑体" w:hAnsi="黑体" w:eastAsia="黑体" w:cs="黑体"/>
          <w:b/>
          <w:sz w:val="72"/>
          <w:szCs w:val="72"/>
          <w:lang w:eastAsia="zh-CN"/>
        </w:rPr>
        <w:t>购</w:t>
      </w:r>
    </w:p>
    <w:p>
      <w:pPr>
        <w:jc w:val="center"/>
        <w:rPr>
          <w:rFonts w:hint="eastAsia" w:ascii="黑体" w:hAnsi="黑体" w:eastAsia="黑体" w:cs="黑体"/>
          <w:b/>
          <w:sz w:val="72"/>
          <w:szCs w:val="72"/>
        </w:rPr>
      </w:pPr>
      <w:r>
        <w:rPr>
          <w:rFonts w:hint="eastAsia" w:ascii="黑体" w:hAnsi="黑体" w:eastAsia="黑体" w:cs="黑体"/>
          <w:b/>
          <w:sz w:val="72"/>
          <w:szCs w:val="72"/>
        </w:rPr>
        <w:t>合</w:t>
      </w:r>
    </w:p>
    <w:p>
      <w:pPr>
        <w:jc w:val="center"/>
        <w:rPr>
          <w:rFonts w:hint="eastAsia" w:ascii="黑体" w:hAnsi="黑体" w:eastAsia="黑体" w:cs="黑体"/>
          <w:b/>
          <w:sz w:val="72"/>
          <w:szCs w:val="72"/>
        </w:rPr>
      </w:pPr>
      <w:r>
        <w:rPr>
          <w:rFonts w:hint="eastAsia" w:ascii="黑体" w:hAnsi="黑体" w:eastAsia="黑体" w:cs="黑体"/>
          <w:b/>
          <w:sz w:val="72"/>
          <w:szCs w:val="72"/>
        </w:rPr>
        <w:t>同</w:t>
      </w:r>
    </w:p>
    <w:p>
      <w:pPr>
        <w:jc w:val="center"/>
        <w:rPr>
          <w:rFonts w:hint="eastAsia" w:ascii="黑体" w:hAnsi="黑体" w:eastAsia="黑体" w:cs="黑体"/>
          <w:b/>
          <w:sz w:val="72"/>
          <w:szCs w:val="72"/>
        </w:rPr>
      </w:pPr>
      <w:r>
        <w:rPr>
          <w:rFonts w:hint="eastAsia" w:ascii="黑体" w:hAnsi="黑体" w:eastAsia="黑体" w:cs="黑体"/>
          <w:b/>
          <w:sz w:val="72"/>
          <w:szCs w:val="72"/>
        </w:rPr>
        <w:t>书</w:t>
      </w:r>
    </w:p>
    <w:p>
      <w:pPr>
        <w:spacing w:line="600" w:lineRule="exact"/>
        <w:rPr>
          <w:rFonts w:hint="eastAsia" w:ascii="黑体" w:hAnsi="黑体" w:eastAsia="黑体" w:cs="黑体"/>
        </w:rPr>
      </w:pPr>
    </w:p>
    <w:p>
      <w:pPr>
        <w:spacing w:line="600" w:lineRule="exact"/>
        <w:rPr>
          <w:rFonts w:hint="eastAsia" w:ascii="黑体" w:hAnsi="黑体" w:eastAsia="黑体" w:cs="黑体"/>
        </w:rPr>
      </w:pPr>
    </w:p>
    <w:p>
      <w:pPr>
        <w:spacing w:line="600" w:lineRule="exact"/>
        <w:rPr>
          <w:rFonts w:hint="eastAsia" w:ascii="黑体" w:hAnsi="黑体" w:eastAsia="黑体" w:cs="黑体"/>
        </w:rPr>
      </w:pPr>
    </w:p>
    <w:p>
      <w:pPr>
        <w:spacing w:line="600" w:lineRule="exact"/>
        <w:rPr>
          <w:rFonts w:hint="eastAsia" w:ascii="黑体" w:hAnsi="黑体" w:eastAsia="黑体" w:cs="黑体"/>
        </w:rPr>
      </w:pPr>
    </w:p>
    <w:p>
      <w:pPr>
        <w:spacing w:line="600" w:lineRule="exact"/>
        <w:rPr>
          <w:rFonts w:hint="eastAsia" w:ascii="黑体" w:hAnsi="黑体" w:eastAsia="黑体" w:cs="黑体"/>
          <w:sz w:val="32"/>
          <w:szCs w:val="32"/>
          <w:u w:val="single"/>
        </w:rPr>
      </w:pPr>
      <w:r>
        <w:rPr>
          <w:rFonts w:hint="eastAsia" w:ascii="黑体" w:hAnsi="黑体" w:eastAsia="黑体" w:cs="黑体"/>
          <w:sz w:val="32"/>
          <w:szCs w:val="32"/>
        </w:rPr>
        <w:t>甲   方：</w:t>
      </w:r>
      <w:r>
        <w:rPr>
          <w:rFonts w:hint="eastAsia" w:ascii="黑体" w:hAnsi="黑体" w:eastAsia="黑体" w:cs="黑体"/>
          <w:sz w:val="32"/>
          <w:szCs w:val="32"/>
          <w:u w:val="single"/>
        </w:rPr>
        <w:t xml:space="preserve">                                     </w:t>
      </w:r>
    </w:p>
    <w:p>
      <w:pPr>
        <w:spacing w:line="600" w:lineRule="exact"/>
        <w:rPr>
          <w:rFonts w:hint="eastAsia" w:ascii="黑体" w:hAnsi="黑体" w:eastAsia="黑体" w:cs="黑体"/>
          <w:sz w:val="32"/>
          <w:szCs w:val="32"/>
        </w:rPr>
      </w:pPr>
      <w:r>
        <w:rPr>
          <w:rFonts w:hint="eastAsia" w:ascii="黑体" w:hAnsi="黑体" w:eastAsia="黑体" w:cs="黑体"/>
          <w:sz w:val="32"/>
          <w:szCs w:val="32"/>
        </w:rPr>
        <w:t>乙   方：</w:t>
      </w:r>
      <w:r>
        <w:rPr>
          <w:rFonts w:hint="eastAsia" w:ascii="黑体" w:hAnsi="黑体" w:eastAsia="黑体" w:cs="黑体"/>
          <w:sz w:val="32"/>
          <w:szCs w:val="32"/>
          <w:u w:val="single"/>
        </w:rPr>
        <w:t xml:space="preserve">                                     </w:t>
      </w: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年**月</w:t>
      </w:r>
    </w:p>
    <w:p>
      <w:pPr>
        <w:spacing w:line="600" w:lineRule="exact"/>
        <w:jc w:val="center"/>
        <w:rPr>
          <w:rFonts w:hint="eastAsia" w:ascii="黑体" w:hAnsi="黑体" w:eastAsia="黑体" w:cs="黑体"/>
          <w:sz w:val="32"/>
          <w:szCs w:val="32"/>
        </w:rPr>
      </w:pPr>
    </w:p>
    <w:p>
      <w:pPr>
        <w:jc w:val="center"/>
        <w:rPr>
          <w:rFonts w:hint="eastAsia" w:ascii="黑体" w:hAnsi="黑体" w:eastAsia="黑体" w:cs="黑体"/>
          <w:b/>
          <w:sz w:val="28"/>
          <w:szCs w:val="28"/>
        </w:rPr>
      </w:pPr>
    </w:p>
    <w:p>
      <w:pPr>
        <w:jc w:val="center"/>
        <w:rPr>
          <w:rFonts w:hint="eastAsia" w:ascii="黑体" w:hAnsi="黑体" w:eastAsia="黑体" w:cs="黑体"/>
          <w:b/>
          <w:sz w:val="28"/>
          <w:szCs w:val="28"/>
        </w:rPr>
      </w:pPr>
      <w:r>
        <w:rPr>
          <w:rFonts w:hint="eastAsia" w:ascii="黑体" w:hAnsi="黑体" w:eastAsia="黑体" w:cs="黑体"/>
          <w:b/>
          <w:sz w:val="28"/>
          <w:szCs w:val="28"/>
        </w:rPr>
        <w:t>政府采购合同（参考条款）</w:t>
      </w:r>
    </w:p>
    <w:p>
      <w:pPr>
        <w:spacing w:line="480" w:lineRule="auto"/>
        <w:ind w:firstLine="442" w:firstLineChars="201"/>
        <w:rPr>
          <w:rFonts w:hint="eastAsia" w:ascii="黑体" w:hAnsi="黑体" w:eastAsia="黑体" w:cs="黑体"/>
          <w:sz w:val="22"/>
          <w:szCs w:val="22"/>
        </w:rPr>
      </w:pPr>
      <w:r>
        <w:rPr>
          <w:rFonts w:hint="eastAsia" w:ascii="黑体" w:hAnsi="黑体" w:eastAsia="黑体" w:cs="黑体"/>
          <w:sz w:val="22"/>
          <w:szCs w:val="22"/>
        </w:rPr>
        <w:t xml:space="preserve">项目编号：             </w:t>
      </w:r>
    </w:p>
    <w:p>
      <w:pPr>
        <w:spacing w:line="480" w:lineRule="auto"/>
        <w:ind w:firstLine="440" w:firstLineChars="200"/>
        <w:jc w:val="left"/>
        <w:rPr>
          <w:rFonts w:hint="eastAsia" w:ascii="黑体" w:hAnsi="黑体" w:eastAsia="黑体" w:cs="黑体"/>
          <w:sz w:val="22"/>
          <w:szCs w:val="22"/>
        </w:rPr>
      </w:pPr>
      <w:r>
        <w:rPr>
          <w:rFonts w:hint="eastAsia" w:ascii="黑体" w:hAnsi="黑体" w:eastAsia="黑体" w:cs="黑体"/>
          <w:sz w:val="22"/>
          <w:szCs w:val="22"/>
        </w:rPr>
        <w:t>项目名称：</w:t>
      </w:r>
    </w:p>
    <w:p>
      <w:pPr>
        <w:spacing w:line="480" w:lineRule="auto"/>
        <w:ind w:firstLine="440" w:firstLineChars="200"/>
        <w:jc w:val="left"/>
        <w:rPr>
          <w:rFonts w:hint="eastAsia" w:ascii="黑体" w:hAnsi="黑体" w:eastAsia="黑体" w:cs="黑体"/>
          <w:sz w:val="22"/>
          <w:szCs w:val="22"/>
          <w:u w:val="single"/>
        </w:rPr>
      </w:pPr>
      <w:r>
        <w:rPr>
          <w:rFonts w:hint="eastAsia" w:ascii="黑体" w:hAnsi="黑体" w:eastAsia="黑体" w:cs="黑体"/>
          <w:sz w:val="22"/>
          <w:szCs w:val="22"/>
        </w:rPr>
        <w:t>标段：</w:t>
      </w:r>
    </w:p>
    <w:p>
      <w:pPr>
        <w:spacing w:line="480" w:lineRule="auto"/>
        <w:ind w:firstLine="442" w:firstLineChars="201"/>
        <w:rPr>
          <w:rFonts w:hint="eastAsia" w:ascii="黑体" w:hAnsi="黑体" w:eastAsia="黑体" w:cs="黑体"/>
          <w:sz w:val="22"/>
          <w:szCs w:val="22"/>
          <w:u w:val="single"/>
        </w:rPr>
      </w:pPr>
      <w:r>
        <w:rPr>
          <w:rFonts w:hint="eastAsia" w:ascii="黑体" w:hAnsi="黑体" w:eastAsia="黑体" w:cs="黑体"/>
          <w:sz w:val="22"/>
          <w:szCs w:val="22"/>
        </w:rPr>
        <w:t>采购人（甲方）：</w:t>
      </w:r>
    </w:p>
    <w:p>
      <w:pPr>
        <w:spacing w:line="480" w:lineRule="auto"/>
        <w:ind w:firstLine="442" w:firstLineChars="201"/>
        <w:rPr>
          <w:rFonts w:hint="eastAsia" w:ascii="黑体" w:hAnsi="黑体" w:eastAsia="黑体" w:cs="黑体"/>
          <w:sz w:val="22"/>
          <w:szCs w:val="22"/>
          <w:u w:val="single"/>
        </w:rPr>
      </w:pPr>
      <w:r>
        <w:rPr>
          <w:rFonts w:hint="eastAsia" w:ascii="黑体" w:hAnsi="黑体" w:eastAsia="黑体" w:cs="黑体"/>
          <w:sz w:val="22"/>
          <w:szCs w:val="22"/>
        </w:rPr>
        <w:t>供应商（乙方）：</w:t>
      </w:r>
    </w:p>
    <w:p>
      <w:pPr>
        <w:spacing w:line="480" w:lineRule="auto"/>
        <w:ind w:firstLine="442" w:firstLineChars="201"/>
        <w:rPr>
          <w:rFonts w:hint="eastAsia" w:ascii="黑体" w:hAnsi="黑体" w:eastAsia="黑体" w:cs="黑体"/>
          <w:sz w:val="22"/>
          <w:szCs w:val="22"/>
          <w:u w:val="single"/>
        </w:rPr>
      </w:pPr>
      <w:r>
        <w:rPr>
          <w:rFonts w:hint="eastAsia" w:ascii="黑体" w:hAnsi="黑体" w:eastAsia="黑体" w:cs="黑体"/>
          <w:sz w:val="22"/>
          <w:szCs w:val="22"/>
        </w:rPr>
        <w:t>合同签订地点：</w:t>
      </w:r>
    </w:p>
    <w:p>
      <w:pPr>
        <w:pStyle w:val="10"/>
        <w:spacing w:line="480" w:lineRule="auto"/>
        <w:ind w:firstLine="442" w:firstLineChars="201"/>
        <w:rPr>
          <w:rFonts w:hint="eastAsia" w:ascii="黑体" w:hAnsi="黑体" w:eastAsia="黑体" w:cs="黑体"/>
          <w:sz w:val="22"/>
          <w:szCs w:val="18"/>
        </w:rPr>
      </w:pPr>
      <w:r>
        <w:rPr>
          <w:rFonts w:hint="eastAsia" w:ascii="黑体" w:hAnsi="黑体" w:eastAsia="黑体" w:cs="黑体"/>
          <w:sz w:val="22"/>
          <w:szCs w:val="18"/>
        </w:rPr>
        <w:t>为了保护供需各方合法权益，根据《中华人民共和国政府采购法》、《中华人民共和国合同法》等相关法律法规的规定并严格遵循       ＿＿＿＿＿＿＿＿＿＿＿＿＿＿项目（项目编号：     ）采购文件中的相关规定，采购人（甲方）与供应商（乙方）签订本合同，并共同遵守。采购人（甲方）和供应商（乙方）郑重承诺以下合同内容完全符合本项目采购文件和供应商（乙方）投标文件，采购人（甲方）和供应商（乙方）愿承担完全责任。</w:t>
      </w:r>
    </w:p>
    <w:p>
      <w:pPr>
        <w:spacing w:line="480" w:lineRule="auto"/>
        <w:ind w:left="59" w:leftChars="27" w:right="57" w:firstLine="444" w:firstLineChars="201"/>
        <w:outlineLvl w:val="1"/>
        <w:rPr>
          <w:rFonts w:hint="eastAsia" w:ascii="黑体" w:hAnsi="黑体" w:eastAsia="黑体" w:cs="黑体"/>
          <w:b/>
          <w:bCs/>
          <w:sz w:val="22"/>
          <w:szCs w:val="22"/>
        </w:rPr>
      </w:pPr>
      <w:r>
        <w:rPr>
          <w:rFonts w:hint="eastAsia" w:ascii="黑体" w:hAnsi="黑体" w:eastAsia="黑体" w:cs="黑体"/>
          <w:b/>
          <w:bCs/>
          <w:sz w:val="22"/>
          <w:szCs w:val="22"/>
        </w:rPr>
        <w:t xml:space="preserve"> </w:t>
      </w:r>
      <w:bookmarkStart w:id="96" w:name="_Toc26821"/>
      <w:r>
        <w:rPr>
          <w:rFonts w:hint="eastAsia" w:ascii="黑体" w:hAnsi="黑体" w:eastAsia="黑体" w:cs="黑体"/>
          <w:b/>
          <w:bCs/>
          <w:sz w:val="22"/>
          <w:szCs w:val="22"/>
        </w:rPr>
        <w:t>一、合同文件</w:t>
      </w:r>
      <w:bookmarkEnd w:id="96"/>
    </w:p>
    <w:p>
      <w:pPr>
        <w:pStyle w:val="10"/>
        <w:spacing w:line="480" w:lineRule="auto"/>
        <w:ind w:left="59" w:leftChars="27" w:right="57" w:firstLine="442" w:firstLineChars="201"/>
        <w:rPr>
          <w:rFonts w:hint="eastAsia" w:ascii="黑体" w:hAnsi="黑体" w:eastAsia="黑体" w:cs="黑体"/>
          <w:sz w:val="22"/>
          <w:szCs w:val="18"/>
        </w:rPr>
      </w:pPr>
      <w:r>
        <w:rPr>
          <w:rFonts w:hint="eastAsia" w:ascii="黑体" w:hAnsi="黑体" w:eastAsia="黑体" w:cs="黑体"/>
          <w:sz w:val="22"/>
          <w:szCs w:val="18"/>
        </w:rPr>
        <w:t>本合同所附下列文件资料为本合同不可分割的部分：</w:t>
      </w:r>
    </w:p>
    <w:p>
      <w:pPr>
        <w:pStyle w:val="10"/>
        <w:spacing w:line="480" w:lineRule="auto"/>
        <w:ind w:left="59" w:leftChars="27" w:right="57" w:firstLine="442" w:firstLineChars="201"/>
        <w:rPr>
          <w:rFonts w:hint="eastAsia" w:ascii="黑体" w:hAnsi="黑体" w:eastAsia="黑体" w:cs="黑体"/>
          <w:sz w:val="22"/>
          <w:szCs w:val="18"/>
        </w:rPr>
      </w:pPr>
      <w:r>
        <w:rPr>
          <w:rFonts w:hint="eastAsia" w:ascii="黑体" w:hAnsi="黑体" w:eastAsia="黑体" w:cs="黑体"/>
          <w:sz w:val="22"/>
          <w:szCs w:val="18"/>
        </w:rPr>
        <w:t>（1）采购文件以及采购文件规定的合同基本条款</w:t>
      </w:r>
    </w:p>
    <w:p>
      <w:pPr>
        <w:pStyle w:val="10"/>
        <w:spacing w:line="480" w:lineRule="auto"/>
        <w:ind w:left="59" w:leftChars="27" w:right="57" w:firstLine="442" w:firstLineChars="201"/>
        <w:rPr>
          <w:rFonts w:hint="eastAsia" w:ascii="黑体" w:hAnsi="黑体" w:eastAsia="黑体" w:cs="黑体"/>
          <w:sz w:val="22"/>
          <w:szCs w:val="18"/>
        </w:rPr>
      </w:pPr>
      <w:r>
        <w:rPr>
          <w:rFonts w:hint="eastAsia" w:ascii="黑体" w:hAnsi="黑体" w:eastAsia="黑体" w:cs="黑体"/>
          <w:sz w:val="22"/>
          <w:szCs w:val="18"/>
        </w:rPr>
        <w:t>（2）中标人（乙方）向采购人（甲方）提交的投标（相应）文件</w:t>
      </w:r>
    </w:p>
    <w:p>
      <w:pPr>
        <w:pStyle w:val="10"/>
        <w:spacing w:line="480" w:lineRule="auto"/>
        <w:ind w:left="59" w:leftChars="27" w:right="57" w:firstLine="442" w:firstLineChars="201"/>
        <w:rPr>
          <w:rFonts w:hint="eastAsia" w:ascii="黑体" w:hAnsi="黑体" w:eastAsia="黑体" w:cs="黑体"/>
          <w:sz w:val="22"/>
          <w:szCs w:val="18"/>
        </w:rPr>
      </w:pPr>
      <w:r>
        <w:rPr>
          <w:rFonts w:hint="eastAsia" w:ascii="黑体" w:hAnsi="黑体" w:eastAsia="黑体" w:cs="黑体"/>
          <w:sz w:val="22"/>
          <w:szCs w:val="18"/>
        </w:rPr>
        <w:t>（3）货物或服务方案和货物或服务标准条款</w:t>
      </w:r>
    </w:p>
    <w:p>
      <w:pPr>
        <w:pStyle w:val="10"/>
        <w:spacing w:line="480" w:lineRule="auto"/>
        <w:ind w:left="59" w:leftChars="27" w:right="57" w:firstLine="442" w:firstLineChars="201"/>
        <w:rPr>
          <w:rFonts w:hint="eastAsia" w:ascii="黑体" w:hAnsi="黑体" w:eastAsia="黑体" w:cs="黑体"/>
          <w:sz w:val="22"/>
          <w:szCs w:val="18"/>
        </w:rPr>
      </w:pPr>
      <w:r>
        <w:rPr>
          <w:rFonts w:hint="eastAsia" w:ascii="黑体" w:hAnsi="黑体" w:eastAsia="黑体" w:cs="黑体"/>
          <w:sz w:val="22"/>
          <w:szCs w:val="18"/>
        </w:rPr>
        <w:t>（4）中标通知书</w:t>
      </w:r>
    </w:p>
    <w:p>
      <w:pPr>
        <w:pStyle w:val="10"/>
        <w:spacing w:line="480" w:lineRule="auto"/>
        <w:ind w:left="59" w:leftChars="27" w:right="57" w:firstLine="442" w:firstLineChars="201"/>
        <w:rPr>
          <w:rFonts w:hint="eastAsia" w:ascii="黑体" w:hAnsi="黑体" w:eastAsia="黑体" w:cs="黑体"/>
          <w:sz w:val="22"/>
          <w:szCs w:val="18"/>
        </w:rPr>
      </w:pPr>
      <w:r>
        <w:rPr>
          <w:rFonts w:hint="eastAsia" w:ascii="黑体" w:hAnsi="黑体" w:eastAsia="黑体" w:cs="黑体"/>
          <w:sz w:val="22"/>
          <w:szCs w:val="18"/>
        </w:rPr>
        <w:t>（5）采购人（甲方）与中标人（乙方）约定其他条款。</w:t>
      </w:r>
    </w:p>
    <w:p>
      <w:pPr>
        <w:spacing w:before="120" w:beforeLines="50" w:line="480" w:lineRule="auto"/>
        <w:ind w:firstLine="444" w:firstLineChars="201"/>
        <w:outlineLvl w:val="1"/>
        <w:rPr>
          <w:rFonts w:hint="eastAsia" w:ascii="黑体" w:hAnsi="黑体" w:eastAsia="黑体" w:cs="黑体"/>
          <w:b/>
          <w:bCs/>
          <w:sz w:val="22"/>
          <w:szCs w:val="22"/>
        </w:rPr>
      </w:pPr>
      <w:bookmarkStart w:id="97" w:name="_Toc112"/>
      <w:r>
        <w:rPr>
          <w:rFonts w:hint="eastAsia" w:ascii="黑体" w:hAnsi="黑体" w:eastAsia="黑体" w:cs="黑体"/>
          <w:b/>
          <w:bCs/>
          <w:sz w:val="22"/>
          <w:szCs w:val="22"/>
        </w:rPr>
        <w:t>二、 合同范围和条件</w:t>
      </w:r>
      <w:bookmarkEnd w:id="97"/>
    </w:p>
    <w:p>
      <w:pPr>
        <w:spacing w:line="480" w:lineRule="auto"/>
        <w:ind w:left="59" w:leftChars="27" w:right="57" w:firstLine="442" w:firstLineChars="201"/>
        <w:rPr>
          <w:rFonts w:hint="eastAsia" w:ascii="黑体" w:hAnsi="黑体" w:eastAsia="黑体" w:cs="黑体"/>
          <w:sz w:val="22"/>
          <w:szCs w:val="22"/>
        </w:rPr>
      </w:pPr>
      <w:r>
        <w:rPr>
          <w:rFonts w:hint="eastAsia" w:ascii="黑体" w:hAnsi="黑体" w:eastAsia="黑体" w:cs="黑体"/>
          <w:sz w:val="22"/>
          <w:szCs w:val="22"/>
        </w:rPr>
        <w:t>本合同的范围和条件应与采购文件的规定相一致。本合同政府采购政策性要求应与采购文件规定一致。</w:t>
      </w:r>
    </w:p>
    <w:p>
      <w:pPr>
        <w:spacing w:line="480" w:lineRule="auto"/>
        <w:ind w:left="59" w:leftChars="27" w:right="57" w:firstLine="444" w:firstLineChars="201"/>
        <w:outlineLvl w:val="1"/>
        <w:rPr>
          <w:rFonts w:hint="eastAsia" w:ascii="黑体" w:hAnsi="黑体" w:eastAsia="黑体" w:cs="黑体"/>
          <w:b/>
          <w:bCs/>
          <w:sz w:val="22"/>
          <w:szCs w:val="22"/>
        </w:rPr>
      </w:pPr>
      <w:bookmarkStart w:id="98" w:name="_Toc4506"/>
      <w:r>
        <w:rPr>
          <w:rFonts w:hint="eastAsia" w:ascii="黑体" w:hAnsi="黑体" w:eastAsia="黑体" w:cs="黑体"/>
          <w:b/>
          <w:bCs/>
          <w:sz w:val="22"/>
          <w:szCs w:val="22"/>
        </w:rPr>
        <w:t>三、提供货物或服务内容</w:t>
      </w:r>
      <w:bookmarkEnd w:id="98"/>
    </w:p>
    <w:p>
      <w:pPr>
        <w:spacing w:before="120" w:beforeLines="50" w:line="480" w:lineRule="auto"/>
        <w:ind w:firstLine="442" w:firstLineChars="201"/>
        <w:rPr>
          <w:rFonts w:hint="eastAsia" w:ascii="黑体" w:hAnsi="黑体" w:eastAsia="黑体" w:cs="黑体"/>
          <w:sz w:val="22"/>
          <w:szCs w:val="22"/>
        </w:rPr>
      </w:pPr>
      <w:r>
        <w:rPr>
          <w:rFonts w:hint="eastAsia" w:ascii="黑体" w:hAnsi="黑体" w:eastAsia="黑体" w:cs="黑体"/>
          <w:sz w:val="22"/>
          <w:szCs w:val="22"/>
        </w:rPr>
        <w:t>本合同所涉及的乙方应提供 “货物或服务方案和货物或服务标准条款”如下：</w:t>
      </w:r>
    </w:p>
    <w:p>
      <w:pPr>
        <w:spacing w:line="480" w:lineRule="auto"/>
        <w:ind w:right="57" w:firstLine="444" w:firstLineChars="201"/>
        <w:outlineLvl w:val="1"/>
        <w:rPr>
          <w:rFonts w:hint="eastAsia" w:ascii="黑体" w:hAnsi="黑体" w:eastAsia="黑体" w:cs="黑体"/>
          <w:b/>
          <w:bCs/>
          <w:sz w:val="22"/>
          <w:szCs w:val="22"/>
        </w:rPr>
      </w:pPr>
      <w:bookmarkStart w:id="99" w:name="_Toc12107"/>
      <w:r>
        <w:rPr>
          <w:rFonts w:hint="eastAsia" w:ascii="黑体" w:hAnsi="黑体" w:eastAsia="黑体" w:cs="黑体"/>
          <w:b/>
          <w:bCs/>
          <w:sz w:val="22"/>
          <w:szCs w:val="22"/>
        </w:rPr>
        <w:t>四、合同金额</w:t>
      </w:r>
      <w:bookmarkEnd w:id="99"/>
    </w:p>
    <w:p>
      <w:pPr>
        <w:spacing w:line="480" w:lineRule="auto"/>
        <w:ind w:right="57" w:firstLine="442" w:firstLineChars="201"/>
        <w:rPr>
          <w:rFonts w:hint="eastAsia" w:ascii="黑体" w:hAnsi="黑体" w:eastAsia="黑体" w:cs="黑体"/>
          <w:sz w:val="22"/>
          <w:szCs w:val="22"/>
          <w:u w:val="single"/>
        </w:rPr>
      </w:pPr>
      <w:r>
        <w:rPr>
          <w:rFonts w:hint="eastAsia" w:ascii="黑体" w:hAnsi="黑体" w:eastAsia="黑体" w:cs="黑体"/>
          <w:sz w:val="22"/>
          <w:szCs w:val="22"/>
        </w:rPr>
        <w:t>根据中标通知书的内容，合同的总金额为（大写）：</w:t>
      </w:r>
      <w:r>
        <w:rPr>
          <w:rFonts w:hint="eastAsia" w:ascii="黑体" w:hAnsi="黑体" w:eastAsia="黑体" w:cs="黑体"/>
          <w:sz w:val="22"/>
          <w:szCs w:val="22"/>
          <w:u w:val="single"/>
        </w:rPr>
        <w:t>（￥元）。</w:t>
      </w:r>
    </w:p>
    <w:p>
      <w:pPr>
        <w:spacing w:line="480" w:lineRule="auto"/>
        <w:ind w:firstLine="444" w:firstLineChars="201"/>
        <w:outlineLvl w:val="1"/>
        <w:rPr>
          <w:rFonts w:hint="eastAsia" w:ascii="黑体" w:hAnsi="黑体" w:eastAsia="黑体" w:cs="黑体"/>
          <w:b/>
          <w:bCs/>
          <w:sz w:val="22"/>
          <w:szCs w:val="22"/>
        </w:rPr>
      </w:pPr>
      <w:bookmarkStart w:id="100" w:name="_Toc5527"/>
      <w:r>
        <w:rPr>
          <w:rFonts w:hint="eastAsia" w:ascii="黑体" w:hAnsi="黑体" w:eastAsia="黑体" w:cs="黑体"/>
          <w:b/>
          <w:bCs/>
          <w:sz w:val="22"/>
          <w:szCs w:val="22"/>
        </w:rPr>
        <w:t>五、供货期或服务期限</w:t>
      </w:r>
      <w:bookmarkEnd w:id="100"/>
    </w:p>
    <w:p>
      <w:pPr>
        <w:spacing w:line="480" w:lineRule="auto"/>
        <w:ind w:left="59" w:leftChars="27" w:right="57" w:firstLine="442" w:firstLineChars="201"/>
        <w:rPr>
          <w:rFonts w:hint="eastAsia" w:ascii="黑体" w:hAnsi="黑体" w:eastAsia="黑体" w:cs="黑体"/>
          <w:sz w:val="22"/>
          <w:szCs w:val="22"/>
        </w:rPr>
      </w:pPr>
      <w:r>
        <w:rPr>
          <w:rFonts w:hint="eastAsia" w:ascii="黑体" w:hAnsi="黑体" w:eastAsia="黑体" w:cs="黑体"/>
          <w:sz w:val="22"/>
          <w:szCs w:val="22"/>
        </w:rPr>
        <w:t>本合同供货</w:t>
      </w:r>
      <w:r>
        <w:rPr>
          <w:rFonts w:hint="eastAsia" w:ascii="黑体" w:hAnsi="黑体" w:eastAsia="黑体" w:cs="黑体"/>
          <w:sz w:val="22"/>
          <w:szCs w:val="22"/>
          <w:lang w:val="en-US" w:eastAsia="zh-CN"/>
        </w:rPr>
        <w:t>/服务</w:t>
      </w:r>
      <w:r>
        <w:rPr>
          <w:rFonts w:hint="eastAsia" w:ascii="黑体" w:hAnsi="黑体" w:eastAsia="黑体" w:cs="黑体"/>
          <w:sz w:val="22"/>
          <w:szCs w:val="22"/>
        </w:rPr>
        <w:t>期为          （服务期限为合同签订后      年）。</w:t>
      </w:r>
    </w:p>
    <w:p>
      <w:pPr>
        <w:spacing w:line="480" w:lineRule="auto"/>
        <w:ind w:left="59" w:leftChars="27" w:right="57" w:firstLine="444" w:firstLineChars="201"/>
        <w:outlineLvl w:val="1"/>
        <w:rPr>
          <w:rFonts w:hint="eastAsia" w:ascii="黑体" w:hAnsi="黑体" w:eastAsia="黑体" w:cs="黑体"/>
          <w:b/>
          <w:bCs/>
          <w:sz w:val="22"/>
          <w:szCs w:val="22"/>
        </w:rPr>
      </w:pPr>
      <w:bookmarkStart w:id="101" w:name="_Toc19396"/>
      <w:r>
        <w:rPr>
          <w:rFonts w:hint="eastAsia" w:ascii="黑体" w:hAnsi="黑体" w:eastAsia="黑体" w:cs="黑体"/>
          <w:b/>
          <w:bCs/>
          <w:sz w:val="22"/>
          <w:szCs w:val="22"/>
        </w:rPr>
        <w:t>六、验收办法</w:t>
      </w:r>
      <w:bookmarkEnd w:id="101"/>
    </w:p>
    <w:p>
      <w:pPr>
        <w:pStyle w:val="10"/>
        <w:spacing w:line="480" w:lineRule="auto"/>
        <w:ind w:left="59" w:leftChars="27" w:right="57" w:firstLine="442" w:firstLineChars="201"/>
        <w:rPr>
          <w:rFonts w:hint="eastAsia" w:ascii="黑体" w:hAnsi="黑体" w:eastAsia="黑体" w:cs="黑体"/>
          <w:sz w:val="22"/>
          <w:szCs w:val="18"/>
        </w:rPr>
      </w:pPr>
      <w:bookmarkStart w:id="102" w:name="_Toc14042870"/>
      <w:bookmarkStart w:id="103" w:name="_Toc14042912"/>
      <w:r>
        <w:rPr>
          <w:rFonts w:hint="eastAsia" w:ascii="黑体" w:hAnsi="黑体" w:eastAsia="黑体" w:cs="黑体"/>
          <w:sz w:val="22"/>
          <w:szCs w:val="18"/>
        </w:rPr>
        <w:t>采购人（甲方）应严格依据《政府采购法》及其实施条例规定的方式和程序对供应商（乙方）提供货物或服务组织验收。本合同的货物或服务验收责任人是采购人（甲方），验收相关费用由采购人（甲方）承担。</w:t>
      </w:r>
      <w:bookmarkEnd w:id="102"/>
      <w:bookmarkEnd w:id="103"/>
    </w:p>
    <w:p>
      <w:pPr>
        <w:spacing w:line="480" w:lineRule="auto"/>
        <w:ind w:left="59" w:leftChars="27" w:right="57" w:firstLine="444" w:firstLineChars="201"/>
        <w:outlineLvl w:val="1"/>
        <w:rPr>
          <w:rFonts w:hint="eastAsia" w:ascii="黑体" w:hAnsi="黑体" w:eastAsia="黑体" w:cs="黑体"/>
          <w:b/>
          <w:bCs/>
          <w:sz w:val="22"/>
          <w:szCs w:val="22"/>
        </w:rPr>
      </w:pPr>
      <w:bookmarkStart w:id="104" w:name="_Toc14464"/>
      <w:r>
        <w:rPr>
          <w:rFonts w:hint="eastAsia" w:ascii="黑体" w:hAnsi="黑体" w:eastAsia="黑体" w:cs="黑体"/>
          <w:b/>
          <w:bCs/>
          <w:sz w:val="22"/>
          <w:szCs w:val="22"/>
        </w:rPr>
        <w:t>七、交货或提供服务地点</w:t>
      </w:r>
      <w:bookmarkEnd w:id="104"/>
    </w:p>
    <w:p>
      <w:pPr>
        <w:spacing w:line="480" w:lineRule="auto"/>
        <w:ind w:left="59" w:leftChars="27" w:right="57" w:firstLine="442" w:firstLineChars="201"/>
        <w:rPr>
          <w:rFonts w:hint="eastAsia" w:ascii="黑体" w:hAnsi="黑体" w:eastAsia="黑体" w:cs="黑体"/>
          <w:sz w:val="22"/>
          <w:szCs w:val="22"/>
        </w:rPr>
      </w:pPr>
      <w:r>
        <w:rPr>
          <w:rFonts w:hint="eastAsia" w:ascii="黑体" w:hAnsi="黑体" w:eastAsia="黑体" w:cs="黑体"/>
          <w:sz w:val="22"/>
          <w:szCs w:val="22"/>
        </w:rPr>
        <w:t>本合同货物供货或服务地点为</w:t>
      </w:r>
      <w:r>
        <w:rPr>
          <w:rFonts w:hint="eastAsia" w:ascii="黑体" w:hAnsi="黑体" w:eastAsia="黑体" w:cs="黑体"/>
          <w:sz w:val="22"/>
          <w:szCs w:val="22"/>
          <w:u w:val="single"/>
        </w:rPr>
        <w:t xml:space="preserve">           </w:t>
      </w:r>
      <w:r>
        <w:rPr>
          <w:rFonts w:hint="eastAsia" w:ascii="黑体" w:hAnsi="黑体" w:eastAsia="黑体" w:cs="黑体"/>
          <w:sz w:val="22"/>
          <w:szCs w:val="22"/>
        </w:rPr>
        <w:t>。</w:t>
      </w:r>
    </w:p>
    <w:p>
      <w:pPr>
        <w:spacing w:line="480" w:lineRule="auto"/>
        <w:ind w:left="59" w:leftChars="27" w:right="57" w:firstLine="444" w:firstLineChars="201"/>
        <w:outlineLvl w:val="1"/>
        <w:rPr>
          <w:rFonts w:hint="eastAsia" w:ascii="黑体" w:hAnsi="黑体" w:eastAsia="黑体" w:cs="黑体"/>
          <w:b/>
          <w:bCs/>
          <w:sz w:val="22"/>
          <w:szCs w:val="22"/>
        </w:rPr>
      </w:pPr>
      <w:bookmarkStart w:id="105" w:name="_Toc9530"/>
      <w:r>
        <w:rPr>
          <w:rFonts w:hint="eastAsia" w:ascii="黑体" w:hAnsi="黑体" w:eastAsia="黑体" w:cs="黑体"/>
          <w:b/>
          <w:bCs/>
          <w:sz w:val="22"/>
          <w:szCs w:val="22"/>
        </w:rPr>
        <w:t>八、付款方式</w:t>
      </w:r>
      <w:bookmarkEnd w:id="105"/>
    </w:p>
    <w:p>
      <w:pPr>
        <w:spacing w:before="120" w:beforeLines="50" w:line="480" w:lineRule="auto"/>
        <w:ind w:firstLine="442" w:firstLineChars="201"/>
        <w:rPr>
          <w:rFonts w:hint="eastAsia" w:ascii="黑体" w:hAnsi="黑体" w:eastAsia="黑体" w:cs="黑体"/>
          <w:sz w:val="22"/>
          <w:szCs w:val="22"/>
          <w:u w:val="single"/>
        </w:rPr>
      </w:pPr>
      <w:r>
        <w:rPr>
          <w:rFonts w:hint="eastAsia" w:ascii="黑体" w:hAnsi="黑体" w:eastAsia="黑体" w:cs="黑体"/>
          <w:sz w:val="22"/>
          <w:szCs w:val="22"/>
        </w:rPr>
        <w:t>供应商基本账户开户行名称：</w:t>
      </w:r>
      <w:r>
        <w:rPr>
          <w:rFonts w:hint="eastAsia" w:ascii="黑体" w:hAnsi="黑体" w:eastAsia="黑体" w:cs="黑体"/>
          <w:sz w:val="22"/>
          <w:szCs w:val="22"/>
          <w:u w:val="single"/>
        </w:rPr>
        <w:t xml:space="preserve">                               </w:t>
      </w:r>
    </w:p>
    <w:p>
      <w:pPr>
        <w:spacing w:line="480" w:lineRule="auto"/>
        <w:ind w:firstLine="442" w:firstLineChars="201"/>
        <w:rPr>
          <w:rFonts w:hint="eastAsia" w:ascii="黑体" w:hAnsi="黑体" w:eastAsia="黑体" w:cs="黑体"/>
          <w:sz w:val="22"/>
          <w:szCs w:val="22"/>
          <w:u w:val="single"/>
        </w:rPr>
      </w:pPr>
      <w:r>
        <w:rPr>
          <w:rFonts w:hint="eastAsia" w:ascii="黑体" w:hAnsi="黑体" w:eastAsia="黑体" w:cs="黑体"/>
          <w:sz w:val="22"/>
          <w:szCs w:val="22"/>
        </w:rPr>
        <w:t>基本帐号：</w:t>
      </w:r>
      <w:r>
        <w:rPr>
          <w:rFonts w:hint="eastAsia" w:ascii="黑体" w:hAnsi="黑体" w:eastAsia="黑体" w:cs="黑体"/>
          <w:sz w:val="22"/>
          <w:szCs w:val="22"/>
          <w:u w:val="single"/>
        </w:rPr>
        <w:t xml:space="preserve">                               </w:t>
      </w:r>
    </w:p>
    <w:p>
      <w:pPr>
        <w:spacing w:line="480" w:lineRule="auto"/>
        <w:ind w:firstLine="444" w:firstLineChars="201"/>
        <w:outlineLvl w:val="1"/>
        <w:rPr>
          <w:rFonts w:hint="eastAsia" w:ascii="黑体" w:hAnsi="黑体" w:eastAsia="黑体" w:cs="黑体"/>
          <w:b/>
          <w:sz w:val="22"/>
          <w:szCs w:val="22"/>
        </w:rPr>
      </w:pPr>
      <w:bookmarkStart w:id="106" w:name="_Toc25646"/>
      <w:r>
        <w:rPr>
          <w:rFonts w:hint="eastAsia" w:ascii="黑体" w:hAnsi="黑体" w:eastAsia="黑体" w:cs="黑体"/>
          <w:b/>
          <w:sz w:val="22"/>
          <w:szCs w:val="22"/>
        </w:rPr>
        <w:t>九、保证金退付方式</w:t>
      </w:r>
      <w:bookmarkEnd w:id="106"/>
    </w:p>
    <w:p>
      <w:pPr>
        <w:spacing w:line="480" w:lineRule="auto"/>
        <w:ind w:firstLine="440" w:firstLineChars="200"/>
        <w:rPr>
          <w:rFonts w:hint="eastAsia" w:ascii="黑体" w:hAnsi="黑体" w:eastAsia="黑体" w:cs="黑体"/>
          <w:sz w:val="22"/>
          <w:szCs w:val="22"/>
        </w:rPr>
      </w:pPr>
      <w:r>
        <w:rPr>
          <w:rFonts w:hint="eastAsia" w:ascii="黑体" w:hAnsi="黑体" w:eastAsia="黑体" w:cs="黑体"/>
          <w:sz w:val="22"/>
          <w:szCs w:val="22"/>
        </w:rPr>
        <w:t>供应商需按中标金额不高于10%比例向采购人递交履约保证金（履约保证金是否收取及收取比例由采购人确定）。履约验收结束无质量问题后退还（计算利息）。采购人应根据履约验收情况向供应商退还履约保证金。</w:t>
      </w:r>
    </w:p>
    <w:p>
      <w:pPr>
        <w:spacing w:line="480" w:lineRule="auto"/>
        <w:ind w:firstLine="442" w:firstLineChars="200"/>
        <w:jc w:val="left"/>
        <w:outlineLvl w:val="1"/>
        <w:rPr>
          <w:rFonts w:hint="eastAsia" w:ascii="黑体" w:hAnsi="黑体" w:eastAsia="黑体" w:cs="黑体"/>
          <w:b/>
          <w:sz w:val="22"/>
          <w:szCs w:val="22"/>
        </w:rPr>
      </w:pPr>
      <w:bookmarkStart w:id="107" w:name="_Toc32278"/>
      <w:r>
        <w:rPr>
          <w:rFonts w:hint="eastAsia" w:ascii="黑体" w:hAnsi="黑体" w:eastAsia="黑体" w:cs="黑体"/>
          <w:b/>
          <w:sz w:val="22"/>
          <w:szCs w:val="22"/>
        </w:rPr>
        <w:t>十、违约责任</w:t>
      </w:r>
      <w:bookmarkEnd w:id="107"/>
    </w:p>
    <w:p>
      <w:pPr>
        <w:pStyle w:val="17"/>
        <w:spacing w:before="0" w:beforeAutospacing="0" w:after="0" w:afterAutospacing="0" w:line="480" w:lineRule="auto"/>
        <w:ind w:firstLine="440" w:firstLineChars="200"/>
        <w:rPr>
          <w:rFonts w:hint="eastAsia" w:ascii="黑体" w:hAnsi="黑体" w:eastAsia="黑体" w:cs="黑体"/>
          <w:sz w:val="22"/>
          <w:szCs w:val="22"/>
        </w:rPr>
      </w:pPr>
      <w:r>
        <w:rPr>
          <w:rFonts w:hint="eastAsia" w:ascii="黑体" w:hAnsi="黑体" w:eastAsia="黑体" w:cs="黑体"/>
          <w:bCs/>
          <w:sz w:val="22"/>
          <w:szCs w:val="22"/>
        </w:rPr>
        <w:t>（一）供应商（乙方）所提供的设备经专业化验收，其型号、配置或材质、数量、质量不符合合同规定或国家相关标准的，侵害采购人权益的采购人可无条件退货，并根据《消费者权益保护法》第四十一条、第五十一条、第五十五条相关规定</w:t>
      </w:r>
      <w:r>
        <w:rPr>
          <w:rFonts w:hint="eastAsia" w:ascii="黑体" w:hAnsi="黑体" w:eastAsia="黑体" w:cs="黑体"/>
          <w:sz w:val="22"/>
          <w:szCs w:val="22"/>
          <w:shd w:val="clear" w:color="auto" w:fill="FFFFFF"/>
        </w:rPr>
        <w:t>赔偿采购人损失</w:t>
      </w:r>
      <w:r>
        <w:rPr>
          <w:rFonts w:hint="eastAsia" w:ascii="黑体" w:hAnsi="黑体" w:eastAsia="黑体" w:cs="黑体"/>
          <w:sz w:val="22"/>
          <w:szCs w:val="22"/>
        </w:rPr>
        <w:t>。因商品质量问题发生争议，由国家认可的相关检测部门进行检测鉴定。</w:t>
      </w:r>
      <w:r>
        <w:rPr>
          <w:rFonts w:hint="eastAsia" w:ascii="黑体" w:hAnsi="黑体" w:eastAsia="黑体" w:cs="黑体"/>
          <w:bCs/>
          <w:sz w:val="22"/>
          <w:szCs w:val="22"/>
        </w:rPr>
        <w:t>供应商（乙方）如有违反</w:t>
      </w:r>
      <w:r>
        <w:rPr>
          <w:rFonts w:hint="eastAsia" w:ascii="黑体" w:hAnsi="黑体" w:eastAsia="黑体" w:cs="黑体"/>
          <w:sz w:val="22"/>
          <w:szCs w:val="22"/>
        </w:rPr>
        <w:t>《政府采购法》及其实施条例的行为，采购人将其行为报告同级财政部门，财政部门依法将其则列入不良行为记录名单，禁止其在一至三年内参加政府采购活动。构成犯罪的，依法追究刑事责任。</w:t>
      </w:r>
    </w:p>
    <w:p>
      <w:pPr>
        <w:spacing w:line="480" w:lineRule="auto"/>
        <w:ind w:firstLine="444" w:firstLineChars="201"/>
        <w:outlineLvl w:val="1"/>
        <w:rPr>
          <w:rFonts w:hint="eastAsia" w:ascii="黑体" w:hAnsi="黑体" w:eastAsia="黑体" w:cs="黑体"/>
          <w:b/>
          <w:sz w:val="22"/>
          <w:szCs w:val="22"/>
        </w:rPr>
      </w:pPr>
      <w:bookmarkStart w:id="108" w:name="_Toc14721"/>
      <w:r>
        <w:rPr>
          <w:rFonts w:hint="eastAsia" w:ascii="黑体" w:hAnsi="黑体" w:eastAsia="黑体" w:cs="黑体"/>
          <w:b/>
          <w:sz w:val="22"/>
          <w:szCs w:val="22"/>
        </w:rPr>
        <w:t>十一、争议处理</w:t>
      </w:r>
      <w:bookmarkEnd w:id="108"/>
    </w:p>
    <w:p>
      <w:pPr>
        <w:spacing w:line="480" w:lineRule="auto"/>
        <w:ind w:left="440" w:leftChars="200" w:firstLine="220" w:firstLineChars="100"/>
        <w:rPr>
          <w:rFonts w:hint="eastAsia" w:ascii="黑体" w:hAnsi="黑体" w:eastAsia="黑体" w:cs="黑体"/>
          <w:sz w:val="22"/>
          <w:szCs w:val="22"/>
        </w:rPr>
      </w:pPr>
      <w:r>
        <w:rPr>
          <w:rFonts w:hint="eastAsia" w:ascii="黑体" w:hAnsi="黑体" w:eastAsia="黑体" w:cs="黑体"/>
          <w:sz w:val="22"/>
          <w:szCs w:val="22"/>
        </w:rPr>
        <w:t>本合同在履行过程中如双方发生争议，尽量协商解决，如协商不成，向呼伦贝尔仲裁委员会申请裁决。</w:t>
      </w:r>
    </w:p>
    <w:p>
      <w:pPr>
        <w:pStyle w:val="10"/>
        <w:spacing w:line="480" w:lineRule="auto"/>
        <w:ind w:left="57" w:right="57" w:firstLine="444" w:firstLineChars="201"/>
        <w:outlineLvl w:val="1"/>
        <w:rPr>
          <w:rFonts w:hint="eastAsia" w:ascii="黑体" w:hAnsi="黑体" w:eastAsia="黑体" w:cs="黑体"/>
          <w:b/>
          <w:bCs/>
          <w:sz w:val="22"/>
          <w:szCs w:val="18"/>
        </w:rPr>
      </w:pPr>
      <w:bookmarkStart w:id="109" w:name="_Toc905"/>
      <w:r>
        <w:rPr>
          <w:rFonts w:hint="eastAsia" w:ascii="黑体" w:hAnsi="黑体" w:eastAsia="黑体" w:cs="黑体"/>
          <w:b/>
          <w:bCs/>
          <w:sz w:val="22"/>
          <w:szCs w:val="18"/>
        </w:rPr>
        <w:t>十二、合同生效及其他</w:t>
      </w:r>
      <w:bookmarkEnd w:id="109"/>
    </w:p>
    <w:p>
      <w:pPr>
        <w:spacing w:line="480" w:lineRule="auto"/>
        <w:ind w:firstLine="442" w:firstLineChars="201"/>
        <w:rPr>
          <w:rFonts w:hint="eastAsia" w:ascii="黑体" w:hAnsi="黑体" w:eastAsia="黑体" w:cs="黑体"/>
          <w:sz w:val="22"/>
          <w:szCs w:val="22"/>
        </w:rPr>
      </w:pPr>
      <w:r>
        <w:rPr>
          <w:rFonts w:hint="eastAsia" w:ascii="黑体" w:hAnsi="黑体" w:eastAsia="黑体" w:cs="黑体"/>
          <w:sz w:val="22"/>
          <w:szCs w:val="22"/>
        </w:rPr>
        <w:t>本合同一式  份（每份均须加盖骑缝章），经采购人（甲方）和供应商（乙方）双方法定代表人签字并加盖名章和公章后生效。采购人（甲方）和供应商（乙方）双方各执  份，采购人（甲方）需向本级政府采购监管部门备案壹份。采购人（甲方）应在签订本合同2个工作日内将本合同在内蒙古自治区政府采购网和呼伦贝尔市公共资源交易中心网站进行公示。</w:t>
      </w:r>
    </w:p>
    <w:p>
      <w:pPr>
        <w:spacing w:line="360" w:lineRule="auto"/>
        <w:ind w:firstLine="444" w:firstLineChars="201"/>
        <w:rPr>
          <w:rFonts w:hint="eastAsia" w:ascii="黑体" w:hAnsi="黑体" w:eastAsia="黑体" w:cs="黑体"/>
          <w:b/>
          <w:bCs/>
          <w:sz w:val="22"/>
          <w:szCs w:val="22"/>
        </w:rPr>
      </w:pPr>
    </w:p>
    <w:p>
      <w:pPr>
        <w:pStyle w:val="18"/>
        <w:ind w:firstLine="210"/>
        <w:rPr>
          <w:rFonts w:hint="eastAsia" w:ascii="黑体" w:hAnsi="黑体" w:eastAsia="黑体" w:cs="黑体"/>
          <w:sz w:val="18"/>
          <w:szCs w:val="22"/>
        </w:rPr>
      </w:pPr>
    </w:p>
    <w:p>
      <w:pPr>
        <w:pStyle w:val="18"/>
        <w:ind w:firstLine="210"/>
        <w:rPr>
          <w:rFonts w:hint="eastAsia" w:ascii="黑体" w:hAnsi="黑体" w:eastAsia="黑体" w:cs="黑体"/>
          <w:sz w:val="18"/>
          <w:szCs w:val="22"/>
        </w:rPr>
      </w:pPr>
    </w:p>
    <w:p>
      <w:pPr>
        <w:spacing w:line="360" w:lineRule="auto"/>
        <w:ind w:firstLine="444" w:firstLineChars="201"/>
        <w:outlineLvl w:val="0"/>
        <w:rPr>
          <w:rFonts w:hint="eastAsia" w:ascii="黑体" w:hAnsi="黑体" w:eastAsia="黑体" w:cs="黑体"/>
          <w:sz w:val="22"/>
          <w:szCs w:val="22"/>
        </w:rPr>
      </w:pPr>
      <w:bookmarkStart w:id="110" w:name="_Toc10629"/>
      <w:r>
        <w:rPr>
          <w:rFonts w:hint="eastAsia" w:ascii="黑体" w:hAnsi="黑体" w:eastAsia="黑体" w:cs="黑体"/>
          <w:b/>
          <w:bCs/>
          <w:sz w:val="22"/>
          <w:szCs w:val="22"/>
        </w:rPr>
        <w:t>采购人（甲方）：（公章或合同专用章）</w:t>
      </w:r>
      <w:bookmarkEnd w:id="110"/>
    </w:p>
    <w:p>
      <w:pPr>
        <w:spacing w:line="360" w:lineRule="auto"/>
        <w:ind w:firstLine="444" w:firstLineChars="201"/>
        <w:rPr>
          <w:rFonts w:hint="eastAsia" w:ascii="黑体" w:hAnsi="黑体" w:eastAsia="黑体" w:cs="黑体"/>
          <w:sz w:val="22"/>
          <w:szCs w:val="22"/>
        </w:rPr>
      </w:pPr>
      <w:r>
        <w:rPr>
          <w:rFonts w:hint="eastAsia" w:ascii="黑体" w:hAnsi="黑体" w:eastAsia="黑体" w:cs="黑体"/>
          <w:b/>
          <w:bCs/>
          <w:sz w:val="22"/>
          <w:szCs w:val="22"/>
        </w:rPr>
        <w:t>法定代表人（签字并加盖名章）：</w:t>
      </w:r>
    </w:p>
    <w:p>
      <w:pPr>
        <w:spacing w:line="360" w:lineRule="auto"/>
        <w:ind w:firstLine="444" w:firstLineChars="201"/>
        <w:rPr>
          <w:rFonts w:hint="eastAsia" w:ascii="黑体" w:hAnsi="黑体" w:eastAsia="黑体" w:cs="黑体"/>
          <w:sz w:val="22"/>
          <w:szCs w:val="22"/>
        </w:rPr>
      </w:pPr>
      <w:r>
        <w:rPr>
          <w:rFonts w:hint="eastAsia" w:ascii="黑体" w:hAnsi="黑体" w:eastAsia="黑体" w:cs="黑体"/>
          <w:b/>
          <w:bCs/>
          <w:sz w:val="22"/>
          <w:szCs w:val="22"/>
        </w:rPr>
        <w:t>地  址：</w:t>
      </w:r>
    </w:p>
    <w:p>
      <w:pPr>
        <w:spacing w:line="360" w:lineRule="auto"/>
        <w:ind w:firstLine="444" w:firstLineChars="201"/>
        <w:rPr>
          <w:rFonts w:hint="eastAsia" w:ascii="黑体" w:hAnsi="黑体" w:eastAsia="黑体" w:cs="黑体"/>
          <w:sz w:val="22"/>
          <w:szCs w:val="22"/>
        </w:rPr>
      </w:pPr>
      <w:r>
        <w:rPr>
          <w:rFonts w:hint="eastAsia" w:ascii="黑体" w:hAnsi="黑体" w:eastAsia="黑体" w:cs="黑体"/>
          <w:b/>
          <w:bCs/>
          <w:sz w:val="22"/>
          <w:szCs w:val="22"/>
        </w:rPr>
        <w:t>电  话：</w:t>
      </w:r>
    </w:p>
    <w:p>
      <w:pPr>
        <w:spacing w:line="360" w:lineRule="auto"/>
        <w:ind w:firstLine="444" w:firstLineChars="201"/>
        <w:rPr>
          <w:rFonts w:hint="eastAsia" w:ascii="黑体" w:hAnsi="黑体" w:eastAsia="黑体" w:cs="黑体"/>
          <w:b/>
          <w:bCs/>
          <w:sz w:val="22"/>
          <w:szCs w:val="22"/>
        </w:rPr>
      </w:pPr>
      <w:r>
        <w:rPr>
          <w:rFonts w:hint="eastAsia" w:ascii="黑体" w:hAnsi="黑体" w:eastAsia="黑体" w:cs="黑体"/>
          <w:b/>
          <w:bCs/>
          <w:sz w:val="22"/>
          <w:szCs w:val="22"/>
        </w:rPr>
        <w:t xml:space="preserve">                                     年　月　日</w:t>
      </w:r>
    </w:p>
    <w:p>
      <w:pPr>
        <w:spacing w:line="360" w:lineRule="auto"/>
        <w:ind w:firstLine="444" w:firstLineChars="201"/>
        <w:rPr>
          <w:rFonts w:hint="eastAsia" w:ascii="黑体" w:hAnsi="黑体" w:eastAsia="黑体" w:cs="黑体"/>
          <w:spacing w:val="-20"/>
          <w:sz w:val="22"/>
          <w:szCs w:val="22"/>
        </w:rPr>
      </w:pPr>
      <w:r>
        <w:rPr>
          <w:rFonts w:hint="eastAsia" w:ascii="黑体" w:hAnsi="黑体" w:eastAsia="黑体" w:cs="黑体"/>
          <w:b/>
          <w:bCs/>
          <w:sz w:val="22"/>
          <w:szCs w:val="22"/>
        </w:rPr>
        <w:t>供应商（乙方）：（公章或合同专用章）</w:t>
      </w:r>
    </w:p>
    <w:p>
      <w:pPr>
        <w:spacing w:line="360" w:lineRule="auto"/>
        <w:ind w:firstLine="415" w:firstLineChars="188"/>
        <w:rPr>
          <w:rFonts w:hint="eastAsia" w:ascii="黑体" w:hAnsi="黑体" w:eastAsia="黑体" w:cs="黑体"/>
          <w:b/>
          <w:bCs/>
          <w:sz w:val="22"/>
          <w:szCs w:val="22"/>
        </w:rPr>
      </w:pPr>
      <w:r>
        <w:rPr>
          <w:rFonts w:hint="eastAsia" w:ascii="黑体" w:hAnsi="黑体" w:eastAsia="黑体" w:cs="黑体"/>
          <w:b/>
          <w:bCs/>
          <w:sz w:val="22"/>
          <w:szCs w:val="22"/>
        </w:rPr>
        <w:t>法定代表人（签字并加盖名章）：</w:t>
      </w:r>
    </w:p>
    <w:p>
      <w:pPr>
        <w:spacing w:line="360" w:lineRule="auto"/>
        <w:ind w:firstLine="415" w:firstLineChars="188"/>
        <w:rPr>
          <w:rFonts w:hint="eastAsia" w:ascii="黑体" w:hAnsi="黑体" w:eastAsia="黑体" w:cs="黑体"/>
          <w:spacing w:val="-20"/>
          <w:sz w:val="22"/>
          <w:szCs w:val="22"/>
        </w:rPr>
      </w:pPr>
      <w:r>
        <w:rPr>
          <w:rFonts w:hint="eastAsia" w:ascii="黑体" w:hAnsi="黑体" w:eastAsia="黑体" w:cs="黑体"/>
          <w:b/>
          <w:bCs/>
          <w:sz w:val="22"/>
          <w:szCs w:val="22"/>
        </w:rPr>
        <w:t>地  址：</w:t>
      </w:r>
    </w:p>
    <w:p>
      <w:pPr>
        <w:spacing w:line="360" w:lineRule="auto"/>
        <w:ind w:firstLine="444" w:firstLineChars="201"/>
        <w:rPr>
          <w:rFonts w:hint="eastAsia" w:ascii="黑体" w:hAnsi="黑体" w:eastAsia="黑体" w:cs="黑体"/>
          <w:spacing w:val="-20"/>
          <w:sz w:val="22"/>
          <w:szCs w:val="22"/>
        </w:rPr>
      </w:pPr>
      <w:r>
        <w:rPr>
          <w:rFonts w:hint="eastAsia" w:ascii="黑体" w:hAnsi="黑体" w:eastAsia="黑体" w:cs="黑体"/>
          <w:b/>
          <w:bCs/>
          <w:sz w:val="22"/>
          <w:szCs w:val="22"/>
        </w:rPr>
        <w:t>电  话：</w:t>
      </w:r>
      <w:r>
        <w:rPr>
          <w:rFonts w:hint="eastAsia" w:ascii="黑体" w:hAnsi="黑体" w:eastAsia="黑体" w:cs="黑体"/>
          <w:spacing w:val="-20"/>
          <w:sz w:val="22"/>
          <w:szCs w:val="22"/>
        </w:rPr>
        <w:t xml:space="preserve"> </w:t>
      </w:r>
    </w:p>
    <w:p>
      <w:pPr>
        <w:spacing w:line="360" w:lineRule="auto"/>
        <w:ind w:firstLine="444" w:firstLineChars="201"/>
        <w:jc w:val="center"/>
        <w:rPr>
          <w:rFonts w:hint="eastAsia" w:ascii="黑体" w:hAnsi="黑体" w:eastAsia="黑体" w:cs="黑体"/>
          <w:b/>
          <w:bCs/>
          <w:sz w:val="22"/>
          <w:szCs w:val="22"/>
        </w:rPr>
      </w:pPr>
      <w:r>
        <w:rPr>
          <w:rFonts w:hint="eastAsia" w:ascii="黑体" w:hAnsi="黑体" w:eastAsia="黑体" w:cs="黑体"/>
          <w:b/>
          <w:bCs/>
          <w:sz w:val="22"/>
          <w:szCs w:val="22"/>
        </w:rPr>
        <w:t>　　　　　年　月　日</w:t>
      </w:r>
    </w:p>
    <w:p>
      <w:pPr>
        <w:rPr>
          <w:rFonts w:hint="eastAsia" w:ascii="黑体" w:hAnsi="黑体" w:eastAsia="黑体" w:cs="黑体"/>
          <w:sz w:val="22"/>
          <w:szCs w:val="22"/>
        </w:rPr>
      </w:pPr>
    </w:p>
    <w:p>
      <w:pPr>
        <w:rPr>
          <w:rFonts w:hint="eastAsia" w:ascii="黑体" w:hAnsi="黑体" w:eastAsia="黑体" w:cs="黑体"/>
          <w:b/>
          <w:sz w:val="22"/>
          <w:szCs w:val="22"/>
        </w:rPr>
      </w:pPr>
      <w:r>
        <w:rPr>
          <w:rFonts w:hint="eastAsia" w:ascii="黑体" w:hAnsi="黑体" w:eastAsia="黑体" w:cs="黑体"/>
          <w:b/>
          <w:sz w:val="22"/>
          <w:szCs w:val="22"/>
        </w:rPr>
        <w:t>附件一：供应商（乙方）营业执照副本和法定代表人身份证复印件</w:t>
      </w:r>
    </w:p>
    <w:p>
      <w:pPr>
        <w:pStyle w:val="8"/>
        <w:rPr>
          <w:rFonts w:hint="eastAsia" w:ascii="黑体" w:hAnsi="黑体" w:eastAsia="黑体" w:cs="黑体"/>
          <w:b/>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spacing w:before="8"/>
        <w:rPr>
          <w:rFonts w:hint="eastAsia" w:ascii="黑体" w:hAnsi="黑体" w:eastAsia="黑体" w:cs="黑体"/>
          <w:sz w:val="28"/>
          <w:szCs w:val="28"/>
        </w:rPr>
      </w:pPr>
    </w:p>
    <w:p>
      <w:pPr>
        <w:pStyle w:val="3"/>
        <w:outlineLvl w:val="9"/>
        <w:rPr>
          <w:rFonts w:hint="eastAsia" w:ascii="黑体" w:hAnsi="黑体" w:eastAsia="黑体" w:cs="黑体"/>
        </w:rPr>
      </w:pPr>
      <w:bookmarkStart w:id="111" w:name="_Toc2451"/>
      <w:bookmarkStart w:id="112" w:name="_Toc22221"/>
      <w:bookmarkStart w:id="113" w:name="_Toc30831"/>
      <w:bookmarkStart w:id="114" w:name="_Toc19966"/>
    </w:p>
    <w:p>
      <w:pPr>
        <w:pStyle w:val="3"/>
        <w:rPr>
          <w:rFonts w:hint="eastAsia" w:ascii="黑体" w:hAnsi="黑体" w:eastAsia="黑体" w:cs="黑体"/>
        </w:rPr>
      </w:pPr>
      <w:bookmarkStart w:id="115" w:name="_Toc135"/>
      <w:r>
        <w:rPr>
          <w:rFonts w:hint="eastAsia" w:ascii="黑体" w:hAnsi="黑体" w:eastAsia="黑体" w:cs="黑体"/>
        </w:rPr>
        <w:t>第四章</w:t>
      </w:r>
      <w:r>
        <w:rPr>
          <w:rFonts w:hint="eastAsia" w:ascii="黑体" w:hAnsi="黑体" w:eastAsia="黑体" w:cs="黑体"/>
        </w:rPr>
        <w:tab/>
      </w:r>
      <w:r>
        <w:rPr>
          <w:rFonts w:hint="eastAsia" w:ascii="黑体" w:hAnsi="黑体" w:eastAsia="黑体" w:cs="黑体"/>
        </w:rPr>
        <w:t>采购内容和要求</w:t>
      </w:r>
      <w:bookmarkEnd w:id="111"/>
      <w:bookmarkEnd w:id="112"/>
      <w:bookmarkEnd w:id="113"/>
      <w:bookmarkEnd w:id="114"/>
      <w:bookmarkEnd w:id="115"/>
    </w:p>
    <w:p>
      <w:pPr>
        <w:rPr>
          <w:rFonts w:hint="eastAsia" w:ascii="黑体" w:hAnsi="黑体" w:eastAsia="黑体" w:cs="黑体"/>
          <w:sz w:val="28"/>
          <w:szCs w:val="28"/>
        </w:rPr>
        <w:sectPr>
          <w:headerReference r:id="rId16" w:type="default"/>
          <w:footerReference r:id="rId17" w:type="default"/>
          <w:pgSz w:w="11910" w:h="16840"/>
          <w:pgMar w:top="1440" w:right="1080" w:bottom="1440" w:left="1080" w:header="814" w:footer="1158" w:gutter="0"/>
          <w:pgNumType w:fmt="decimal"/>
          <w:cols w:space="720" w:num="1"/>
        </w:sectPr>
      </w:pP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采购内容与要求</w:t>
      </w:r>
    </w:p>
    <w:p>
      <w:pPr>
        <w:bidi w:val="0"/>
        <w:outlineLvl w:val="1"/>
        <w:rPr>
          <w:rFonts w:hint="eastAsia" w:ascii="黑体" w:hAnsi="黑体" w:eastAsia="黑体" w:cs="黑体"/>
          <w:sz w:val="28"/>
          <w:szCs w:val="28"/>
          <w:lang w:val="en-US" w:eastAsia="zh-CN"/>
        </w:rPr>
      </w:pPr>
      <w:bookmarkStart w:id="116" w:name="_Toc24848"/>
      <w:r>
        <w:rPr>
          <w:rFonts w:hint="eastAsia" w:ascii="黑体" w:hAnsi="黑体" w:eastAsia="黑体" w:cs="黑体"/>
          <w:sz w:val="28"/>
          <w:szCs w:val="28"/>
        </w:rPr>
        <w:t>一. 项目概况 ：</w:t>
      </w:r>
      <w:bookmarkEnd w:id="116"/>
    </w:p>
    <w:p>
      <w:pPr>
        <w:bidi w:val="0"/>
        <w:ind w:firstLine="560" w:firstLineChars="200"/>
        <w:rPr>
          <w:rFonts w:hint="eastAsia" w:ascii="黑体" w:hAnsi="黑体" w:eastAsia="黑体" w:cs="黑体"/>
          <w:sz w:val="28"/>
          <w:szCs w:val="28"/>
        </w:rPr>
      </w:pPr>
      <w:r>
        <w:rPr>
          <w:rFonts w:hint="eastAsia" w:ascii="黑体" w:hAnsi="黑体" w:eastAsia="黑体" w:cs="黑体"/>
          <w:sz w:val="28"/>
          <w:szCs w:val="28"/>
        </w:rPr>
        <w:t>为满足我单位在编人员及书记员开展移动检务工作的需求，采购移动检务线路租赁服务。服务内容包括支持与现有移动检务系统，如：政务微信、检务通、移动检务等的对接，可实现日常行政办公事务流程审批、法律法规查询、非涉密通知信息的发送、非涉密公文起草、非涉密文件的网上审批流转；支持与现有门禁、考勤系统对接，以移动检务形式实现门禁管理、考勤管理；支持远程视频会议系统，打破时间、空间的限制，实现移动视频会议、远程指挥调度等应用；支持以APP或网页方式实现业务信息查询、办公业务处理、信息采集、办公门户浏览、党建学习及管理等移动办公应用等。</w:t>
      </w:r>
    </w:p>
    <w:p>
      <w:pPr>
        <w:pStyle w:val="8"/>
        <w:spacing w:before="11"/>
        <w:rPr>
          <w:rFonts w:hint="eastAsia" w:ascii="黑体" w:hAnsi="黑体" w:eastAsia="黑体" w:cs="黑体"/>
          <w:sz w:val="20"/>
          <w:szCs w:val="24"/>
        </w:rPr>
      </w:pPr>
    </w:p>
    <w:p>
      <w:pPr>
        <w:pStyle w:val="6"/>
        <w:numPr>
          <w:ilvl w:val="0"/>
          <w:numId w:val="10"/>
        </w:numPr>
        <w:tabs>
          <w:tab w:val="left" w:pos="313"/>
        </w:tabs>
        <w:spacing w:before="116" w:after="9" w:line="240" w:lineRule="auto"/>
        <w:ind w:left="312" w:right="0" w:hanging="207"/>
        <w:jc w:val="left"/>
        <w:rPr>
          <w:rFonts w:hint="eastAsia" w:ascii="黑体" w:hAnsi="黑体" w:eastAsia="黑体" w:cs="黑体"/>
          <w:sz w:val="24"/>
          <w:szCs w:val="24"/>
        </w:rPr>
      </w:pPr>
      <w:r>
        <w:rPr>
          <w:rFonts w:hint="eastAsia" w:ascii="黑体" w:hAnsi="黑体" w:eastAsia="黑体" w:cs="黑体"/>
          <w:spacing w:val="10"/>
          <w:sz w:val="24"/>
          <w:szCs w:val="24"/>
        </w:rPr>
        <w:t>主要商务要求</w:t>
      </w:r>
    </w:p>
    <w:tbl>
      <w:tblPr>
        <w:tblStyle w:val="19"/>
        <w:tblW w:w="9632" w:type="dxa"/>
        <w:tblInd w:w="121"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fixed"/>
        <w:tblCellMar>
          <w:top w:w="0" w:type="dxa"/>
          <w:left w:w="0" w:type="dxa"/>
          <w:bottom w:w="0" w:type="dxa"/>
          <w:right w:w="0" w:type="dxa"/>
        </w:tblCellMar>
      </w:tblPr>
      <w:tblGrid>
        <w:gridCol w:w="2477"/>
        <w:gridCol w:w="7155"/>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477" w:type="dxa"/>
          </w:tcPr>
          <w:p>
            <w:pPr>
              <w:bidi w:val="0"/>
              <w:jc w:val="center"/>
              <w:rPr>
                <w:rFonts w:hint="eastAsia" w:ascii="黑体" w:hAnsi="黑体" w:eastAsia="黑体" w:cs="黑体"/>
                <w:szCs w:val="36"/>
              </w:rPr>
            </w:pPr>
            <w:r>
              <w:rPr>
                <w:rFonts w:hint="eastAsia"/>
              </w:rPr>
              <w:t>标的提供的时间</w:t>
            </w:r>
          </w:p>
        </w:tc>
        <w:tc>
          <w:tcPr>
            <w:tcW w:w="7155" w:type="dxa"/>
          </w:tcPr>
          <w:p>
            <w:pPr>
              <w:pStyle w:val="25"/>
              <w:spacing w:before="48"/>
              <w:ind w:left="64"/>
              <w:rPr>
                <w:rFonts w:hint="eastAsia" w:ascii="黑体" w:hAnsi="黑体" w:eastAsia="黑体" w:cs="黑体"/>
                <w:sz w:val="24"/>
                <w:szCs w:val="36"/>
              </w:rPr>
            </w:pPr>
            <w:r>
              <w:rPr>
                <w:rFonts w:hint="eastAsia" w:ascii="黑体" w:hAnsi="黑体" w:eastAsia="黑体" w:cs="黑体"/>
                <w:color w:val="666666"/>
                <w:w w:val="110"/>
                <w:sz w:val="24"/>
                <w:szCs w:val="36"/>
              </w:rPr>
              <w:t>合同签订后15个工作日内交货</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477" w:type="dxa"/>
            <w:shd w:val="clear" w:color="auto" w:fill="F6F6F6"/>
          </w:tcPr>
          <w:p>
            <w:pPr>
              <w:bidi w:val="0"/>
              <w:jc w:val="center"/>
              <w:rPr>
                <w:rFonts w:hint="eastAsia" w:ascii="黑体" w:hAnsi="黑体" w:eastAsia="黑体" w:cs="黑体"/>
                <w:szCs w:val="36"/>
              </w:rPr>
            </w:pPr>
            <w:r>
              <w:rPr>
                <w:rFonts w:hint="eastAsia"/>
              </w:rPr>
              <w:t>标的提供的地点</w:t>
            </w:r>
          </w:p>
        </w:tc>
        <w:tc>
          <w:tcPr>
            <w:tcW w:w="7155" w:type="dxa"/>
            <w:shd w:val="clear" w:color="auto" w:fill="F6F6F6"/>
          </w:tcPr>
          <w:p>
            <w:pPr>
              <w:pStyle w:val="25"/>
              <w:spacing w:before="48"/>
              <w:ind w:left="64"/>
              <w:rPr>
                <w:rFonts w:hint="eastAsia" w:ascii="黑体" w:hAnsi="黑体" w:eastAsia="黑体" w:cs="黑体"/>
                <w:sz w:val="24"/>
                <w:szCs w:val="36"/>
              </w:rPr>
            </w:pPr>
            <w:r>
              <w:rPr>
                <w:rFonts w:hint="eastAsia" w:ascii="黑体" w:hAnsi="黑体" w:eastAsia="黑体" w:cs="黑体"/>
                <w:sz w:val="24"/>
                <w:szCs w:val="36"/>
              </w:rPr>
              <w:t>鄂温克族自治旗人民检察院</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2477" w:type="dxa"/>
          </w:tcPr>
          <w:p>
            <w:pPr>
              <w:bidi w:val="0"/>
              <w:jc w:val="center"/>
              <w:rPr>
                <w:rFonts w:hint="eastAsia" w:ascii="黑体" w:hAnsi="黑体" w:eastAsia="黑体" w:cs="黑体"/>
                <w:szCs w:val="36"/>
              </w:rPr>
            </w:pPr>
            <w:r>
              <w:rPr>
                <w:rFonts w:hint="eastAsia"/>
              </w:rPr>
              <w:t>投标有效期</w:t>
            </w:r>
          </w:p>
        </w:tc>
        <w:tc>
          <w:tcPr>
            <w:tcW w:w="7155" w:type="dxa"/>
          </w:tcPr>
          <w:p>
            <w:pPr>
              <w:pStyle w:val="25"/>
              <w:spacing w:before="48"/>
              <w:ind w:left="64"/>
              <w:rPr>
                <w:rFonts w:hint="eastAsia" w:ascii="黑体" w:hAnsi="黑体" w:eastAsia="黑体" w:cs="黑体"/>
                <w:sz w:val="24"/>
                <w:szCs w:val="36"/>
              </w:rPr>
            </w:pPr>
            <w:r>
              <w:rPr>
                <w:rFonts w:hint="eastAsia" w:ascii="黑体" w:hAnsi="黑体" w:eastAsia="黑体" w:cs="黑体"/>
                <w:color w:val="666666"/>
                <w:w w:val="110"/>
                <w:sz w:val="24"/>
                <w:szCs w:val="36"/>
              </w:rPr>
              <w:t>从提交投标（响应）文件的截止之日起90日历天</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1797" w:hRule="atLeast"/>
        </w:trPr>
        <w:tc>
          <w:tcPr>
            <w:tcW w:w="2477" w:type="dxa"/>
            <w:shd w:val="clear" w:color="auto" w:fill="F6F6F6"/>
          </w:tcPr>
          <w:p>
            <w:pPr>
              <w:pStyle w:val="25"/>
              <w:jc w:val="center"/>
              <w:rPr>
                <w:rFonts w:hint="eastAsia" w:ascii="黑体" w:hAnsi="黑体" w:eastAsia="黑体" w:cs="黑体"/>
                <w:b/>
                <w:sz w:val="24"/>
                <w:szCs w:val="36"/>
              </w:rPr>
            </w:pPr>
          </w:p>
          <w:p>
            <w:pPr>
              <w:pStyle w:val="25"/>
              <w:jc w:val="center"/>
              <w:rPr>
                <w:rFonts w:hint="eastAsia" w:ascii="黑体" w:hAnsi="黑体" w:eastAsia="黑体" w:cs="黑体"/>
                <w:b/>
                <w:sz w:val="24"/>
                <w:szCs w:val="36"/>
              </w:rPr>
            </w:pPr>
          </w:p>
          <w:p>
            <w:pPr>
              <w:pStyle w:val="25"/>
              <w:jc w:val="center"/>
              <w:rPr>
                <w:rFonts w:hint="eastAsia" w:ascii="黑体" w:hAnsi="黑体" w:eastAsia="黑体" w:cs="黑体"/>
                <w:b/>
                <w:sz w:val="40"/>
                <w:szCs w:val="36"/>
              </w:rPr>
            </w:pPr>
          </w:p>
          <w:p>
            <w:pPr>
              <w:bidi w:val="0"/>
              <w:jc w:val="center"/>
              <w:rPr>
                <w:rFonts w:hint="eastAsia" w:ascii="黑体" w:hAnsi="黑体" w:eastAsia="黑体" w:cs="黑体"/>
                <w:szCs w:val="36"/>
              </w:rPr>
            </w:pPr>
            <w:r>
              <w:rPr>
                <w:rFonts w:hint="eastAsia"/>
              </w:rPr>
              <w:t>付款方式</w:t>
            </w:r>
          </w:p>
        </w:tc>
        <w:tc>
          <w:tcPr>
            <w:tcW w:w="7155" w:type="dxa"/>
            <w:shd w:val="clear" w:color="auto" w:fill="F6F6F6"/>
          </w:tcPr>
          <w:p>
            <w:pPr>
              <w:pStyle w:val="25"/>
              <w:spacing w:before="48"/>
              <w:ind w:left="64"/>
              <w:rPr>
                <w:rFonts w:hint="eastAsia" w:ascii="黑体" w:hAnsi="黑体" w:eastAsia="黑体" w:cs="黑体"/>
                <w:sz w:val="24"/>
                <w:szCs w:val="36"/>
                <w:lang w:eastAsia="zh-CN"/>
              </w:rPr>
            </w:pPr>
            <w:r>
              <w:rPr>
                <w:rFonts w:hint="eastAsia" w:ascii="黑体" w:hAnsi="黑体" w:eastAsia="黑体" w:cs="黑体"/>
                <w:color w:val="666666"/>
                <w:w w:val="120"/>
                <w:sz w:val="24"/>
                <w:szCs w:val="36"/>
              </w:rPr>
              <w:t>1</w:t>
            </w:r>
            <w:r>
              <w:rPr>
                <w:rFonts w:hint="eastAsia" w:ascii="黑体" w:hAnsi="黑体" w:eastAsia="黑体" w:cs="黑体"/>
                <w:color w:val="666666"/>
                <w:w w:val="105"/>
                <w:sz w:val="24"/>
                <w:szCs w:val="36"/>
              </w:rPr>
              <w:t>期：支付比例</w:t>
            </w:r>
            <w:r>
              <w:rPr>
                <w:rFonts w:hint="eastAsia" w:ascii="黑体" w:hAnsi="黑体" w:eastAsia="黑体" w:cs="黑体"/>
                <w:color w:val="666666"/>
                <w:w w:val="120"/>
                <w:sz w:val="24"/>
                <w:szCs w:val="36"/>
              </w:rPr>
              <w:t>30%，</w:t>
            </w:r>
            <w:r>
              <w:rPr>
                <w:rFonts w:hint="eastAsia" w:ascii="黑体" w:hAnsi="黑体" w:eastAsia="黑体" w:cs="黑体"/>
                <w:color w:val="666666"/>
                <w:w w:val="105"/>
                <w:sz w:val="24"/>
                <w:szCs w:val="36"/>
              </w:rPr>
              <w:t>签订合同后，供应商具备提供服务条件即可付款</w:t>
            </w:r>
            <w:r>
              <w:rPr>
                <w:rFonts w:hint="eastAsia" w:ascii="黑体" w:hAnsi="黑体" w:eastAsia="黑体" w:cs="黑体"/>
                <w:color w:val="666666"/>
                <w:w w:val="105"/>
                <w:sz w:val="24"/>
                <w:szCs w:val="36"/>
                <w:lang w:eastAsia="zh-CN"/>
              </w:rPr>
              <w:t>；</w:t>
            </w:r>
          </w:p>
          <w:p>
            <w:pPr>
              <w:pStyle w:val="25"/>
              <w:spacing w:before="117"/>
              <w:ind w:left="64"/>
              <w:rPr>
                <w:rFonts w:hint="eastAsia" w:ascii="黑体" w:hAnsi="黑体" w:eastAsia="黑体" w:cs="黑体"/>
                <w:sz w:val="24"/>
                <w:szCs w:val="36"/>
                <w:lang w:eastAsia="zh-CN"/>
              </w:rPr>
            </w:pPr>
            <w:r>
              <w:rPr>
                <w:rFonts w:hint="eastAsia" w:ascii="黑体" w:hAnsi="黑体" w:eastAsia="黑体" w:cs="黑体"/>
                <w:color w:val="666666"/>
                <w:w w:val="120"/>
                <w:sz w:val="24"/>
                <w:szCs w:val="36"/>
              </w:rPr>
              <w:t>2</w:t>
            </w:r>
            <w:r>
              <w:rPr>
                <w:rFonts w:hint="eastAsia" w:ascii="黑体" w:hAnsi="黑体" w:eastAsia="黑体" w:cs="黑体"/>
                <w:color w:val="666666"/>
                <w:w w:val="105"/>
                <w:sz w:val="24"/>
                <w:szCs w:val="36"/>
              </w:rPr>
              <w:t>期：支付比例</w:t>
            </w:r>
            <w:r>
              <w:rPr>
                <w:rFonts w:hint="eastAsia" w:ascii="黑体" w:hAnsi="黑体" w:eastAsia="黑体" w:cs="黑体"/>
                <w:color w:val="666666"/>
                <w:w w:val="120"/>
                <w:sz w:val="24"/>
                <w:szCs w:val="36"/>
              </w:rPr>
              <w:t>30%，</w:t>
            </w:r>
            <w:r>
              <w:rPr>
                <w:rFonts w:hint="eastAsia" w:ascii="黑体" w:hAnsi="黑体" w:eastAsia="黑体" w:cs="黑体"/>
                <w:color w:val="666666"/>
                <w:w w:val="105"/>
                <w:sz w:val="24"/>
                <w:szCs w:val="36"/>
              </w:rPr>
              <w:t>供应商提供招标文件及合同约定的服务内容后付款</w:t>
            </w:r>
            <w:r>
              <w:rPr>
                <w:rFonts w:hint="eastAsia" w:ascii="黑体" w:hAnsi="黑体" w:eastAsia="黑体" w:cs="黑体"/>
                <w:color w:val="666666"/>
                <w:w w:val="105"/>
                <w:sz w:val="24"/>
                <w:szCs w:val="36"/>
                <w:lang w:eastAsia="zh-CN"/>
              </w:rPr>
              <w:t>；</w:t>
            </w:r>
          </w:p>
          <w:p>
            <w:pPr>
              <w:pStyle w:val="25"/>
              <w:spacing w:before="117"/>
              <w:ind w:left="64"/>
              <w:rPr>
                <w:rFonts w:hint="eastAsia" w:ascii="黑体" w:hAnsi="黑体" w:eastAsia="黑体" w:cs="黑体"/>
                <w:sz w:val="24"/>
                <w:szCs w:val="36"/>
                <w:lang w:eastAsia="zh-CN"/>
              </w:rPr>
            </w:pPr>
            <w:r>
              <w:rPr>
                <w:rFonts w:hint="eastAsia" w:ascii="黑体" w:hAnsi="黑体" w:eastAsia="黑体" w:cs="黑体"/>
                <w:color w:val="666666"/>
                <w:w w:val="120"/>
                <w:sz w:val="24"/>
                <w:szCs w:val="36"/>
              </w:rPr>
              <w:t>3</w:t>
            </w:r>
            <w:r>
              <w:rPr>
                <w:rFonts w:hint="eastAsia" w:ascii="黑体" w:hAnsi="黑体" w:eastAsia="黑体" w:cs="黑体"/>
                <w:color w:val="666666"/>
                <w:w w:val="105"/>
                <w:sz w:val="24"/>
                <w:szCs w:val="36"/>
              </w:rPr>
              <w:t>期：支付比例</w:t>
            </w:r>
            <w:r>
              <w:rPr>
                <w:rFonts w:hint="eastAsia" w:ascii="黑体" w:hAnsi="黑体" w:eastAsia="黑体" w:cs="黑体"/>
                <w:color w:val="666666"/>
                <w:w w:val="120"/>
                <w:sz w:val="24"/>
                <w:szCs w:val="36"/>
              </w:rPr>
              <w:t>35%，</w:t>
            </w:r>
            <w:r>
              <w:rPr>
                <w:rFonts w:hint="eastAsia" w:ascii="黑体" w:hAnsi="黑体" w:eastAsia="黑体" w:cs="黑体"/>
                <w:color w:val="666666"/>
                <w:w w:val="105"/>
                <w:sz w:val="24"/>
                <w:szCs w:val="36"/>
              </w:rPr>
              <w:t>供应商提供的服务通过采购单位验收后付款</w:t>
            </w:r>
            <w:r>
              <w:rPr>
                <w:rFonts w:hint="eastAsia" w:ascii="黑体" w:hAnsi="黑体" w:eastAsia="黑体" w:cs="黑体"/>
                <w:color w:val="666666"/>
                <w:w w:val="105"/>
                <w:sz w:val="24"/>
                <w:szCs w:val="36"/>
                <w:lang w:eastAsia="zh-CN"/>
              </w:rPr>
              <w:t>；</w:t>
            </w:r>
          </w:p>
          <w:p>
            <w:pPr>
              <w:pStyle w:val="25"/>
              <w:spacing w:line="360" w:lineRule="atLeast"/>
              <w:ind w:left="64" w:right="13"/>
              <w:rPr>
                <w:rFonts w:hint="eastAsia" w:ascii="黑体" w:hAnsi="黑体" w:eastAsia="黑体" w:cs="黑体"/>
                <w:sz w:val="24"/>
                <w:szCs w:val="36"/>
                <w:lang w:eastAsia="zh-CN"/>
              </w:rPr>
            </w:pPr>
            <w:r>
              <w:rPr>
                <w:rFonts w:hint="eastAsia" w:ascii="黑体" w:hAnsi="黑体" w:eastAsia="黑体" w:cs="黑体"/>
                <w:color w:val="666666"/>
                <w:w w:val="105"/>
                <w:sz w:val="24"/>
                <w:szCs w:val="36"/>
              </w:rPr>
              <w:t>4期：支付比例</w:t>
            </w:r>
            <w:r>
              <w:rPr>
                <w:rFonts w:hint="eastAsia" w:ascii="黑体" w:hAnsi="黑体" w:eastAsia="黑体" w:cs="黑体"/>
                <w:color w:val="666666"/>
                <w:w w:val="110"/>
                <w:sz w:val="24"/>
                <w:szCs w:val="36"/>
              </w:rPr>
              <w:t>5%，</w:t>
            </w:r>
            <w:r>
              <w:rPr>
                <w:rFonts w:hint="eastAsia" w:ascii="黑体" w:hAnsi="黑体" w:eastAsia="黑体" w:cs="黑体"/>
                <w:color w:val="666666"/>
                <w:w w:val="105"/>
                <w:sz w:val="24"/>
                <w:szCs w:val="36"/>
              </w:rPr>
              <w:t>采购单位留</w:t>
            </w:r>
            <w:r>
              <w:rPr>
                <w:rFonts w:hint="eastAsia" w:ascii="黑体" w:hAnsi="黑体" w:eastAsia="黑体" w:cs="黑体"/>
                <w:color w:val="666666"/>
                <w:w w:val="110"/>
                <w:sz w:val="24"/>
                <w:szCs w:val="36"/>
              </w:rPr>
              <w:t>5%</w:t>
            </w:r>
            <w:r>
              <w:rPr>
                <w:rFonts w:hint="eastAsia" w:ascii="黑体" w:hAnsi="黑体" w:eastAsia="黑体" w:cs="黑体"/>
                <w:color w:val="666666"/>
                <w:w w:val="105"/>
                <w:sz w:val="24"/>
                <w:szCs w:val="36"/>
              </w:rPr>
              <w:t>的合同金额作为质保金，质保金自验收通过之日起的一年后向供应商支付</w:t>
            </w:r>
            <w:r>
              <w:rPr>
                <w:rFonts w:hint="eastAsia" w:ascii="黑体" w:hAnsi="黑体" w:eastAsia="黑体" w:cs="黑体"/>
                <w:color w:val="666666"/>
                <w:w w:val="105"/>
                <w:sz w:val="24"/>
                <w:szCs w:val="36"/>
                <w:lang w:eastAsia="zh-CN"/>
              </w:rPr>
              <w:t>。</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17" w:hRule="atLeast"/>
        </w:trPr>
        <w:tc>
          <w:tcPr>
            <w:tcW w:w="2477" w:type="dxa"/>
          </w:tcPr>
          <w:p>
            <w:pPr>
              <w:pStyle w:val="25"/>
              <w:spacing w:before="10"/>
              <w:jc w:val="center"/>
              <w:rPr>
                <w:rFonts w:hint="eastAsia" w:ascii="黑体" w:hAnsi="黑体" w:eastAsia="黑体" w:cs="黑体"/>
                <w:b/>
                <w:sz w:val="22"/>
                <w:szCs w:val="36"/>
              </w:rPr>
            </w:pPr>
          </w:p>
          <w:p>
            <w:pPr>
              <w:bidi w:val="0"/>
              <w:jc w:val="center"/>
              <w:rPr>
                <w:rFonts w:hint="eastAsia" w:ascii="黑体" w:hAnsi="黑体" w:eastAsia="黑体" w:cs="黑体"/>
                <w:szCs w:val="36"/>
              </w:rPr>
            </w:pPr>
            <w:r>
              <w:rPr>
                <w:rFonts w:hint="eastAsia"/>
              </w:rPr>
              <w:t>验收要求</w:t>
            </w:r>
          </w:p>
        </w:tc>
        <w:tc>
          <w:tcPr>
            <w:tcW w:w="7155" w:type="dxa"/>
          </w:tcPr>
          <w:p>
            <w:pPr>
              <w:pStyle w:val="25"/>
              <w:spacing w:before="48"/>
              <w:ind w:left="64"/>
              <w:rPr>
                <w:rFonts w:hint="eastAsia" w:ascii="黑体" w:hAnsi="黑体" w:eastAsia="黑体" w:cs="黑体"/>
                <w:sz w:val="24"/>
                <w:szCs w:val="36"/>
                <w:lang w:eastAsia="zh-CN"/>
              </w:rPr>
            </w:pPr>
            <w:r>
              <w:rPr>
                <w:rFonts w:hint="eastAsia" w:ascii="黑体" w:hAnsi="黑体" w:eastAsia="黑体" w:cs="黑体"/>
                <w:color w:val="666666"/>
                <w:w w:val="110"/>
                <w:sz w:val="24"/>
                <w:szCs w:val="36"/>
              </w:rPr>
              <w:t>1</w:t>
            </w:r>
            <w:r>
              <w:rPr>
                <w:rFonts w:hint="eastAsia" w:ascii="黑体" w:hAnsi="黑体" w:eastAsia="黑体" w:cs="黑体"/>
                <w:color w:val="666666"/>
                <w:sz w:val="24"/>
                <w:szCs w:val="36"/>
              </w:rPr>
              <w:t>期：供应商提供的服务需满足招标文件规定的实际技术、商务要求，按提供服务的各项方案能够高效高质量提供服务</w:t>
            </w:r>
            <w:r>
              <w:rPr>
                <w:rFonts w:hint="eastAsia" w:ascii="黑体" w:hAnsi="黑体" w:eastAsia="黑体" w:cs="黑体"/>
                <w:color w:val="666666"/>
                <w:sz w:val="24"/>
                <w:szCs w:val="36"/>
                <w:lang w:eastAsia="zh-CN"/>
              </w:rPr>
              <w:t>。</w:t>
            </w:r>
          </w:p>
        </w:tc>
      </w:tr>
    </w:tbl>
    <w:p>
      <w:pPr>
        <w:pStyle w:val="24"/>
        <w:numPr>
          <w:ilvl w:val="0"/>
          <w:numId w:val="10"/>
        </w:numPr>
        <w:tabs>
          <w:tab w:val="left" w:pos="313"/>
        </w:tabs>
        <w:spacing w:before="0" w:after="9" w:line="240" w:lineRule="auto"/>
        <w:ind w:left="312" w:right="0" w:hanging="207"/>
        <w:jc w:val="left"/>
        <w:rPr>
          <w:rFonts w:hint="eastAsia" w:ascii="黑体" w:hAnsi="黑体" w:eastAsia="黑体" w:cs="黑体"/>
          <w:b/>
          <w:sz w:val="24"/>
          <w:szCs w:val="36"/>
        </w:rPr>
      </w:pPr>
      <w:r>
        <w:rPr>
          <w:rFonts w:hint="eastAsia" w:ascii="黑体" w:hAnsi="黑体" w:eastAsia="黑体" w:cs="黑体"/>
          <w:b/>
          <w:spacing w:val="10"/>
          <w:sz w:val="24"/>
          <w:szCs w:val="36"/>
        </w:rPr>
        <w:t>技术标准与要求</w:t>
      </w:r>
    </w:p>
    <w:tbl>
      <w:tblPr>
        <w:tblStyle w:val="19"/>
        <w:tblW w:w="0" w:type="auto"/>
        <w:tblInd w:w="121"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fixed"/>
        <w:tblCellMar>
          <w:top w:w="0" w:type="dxa"/>
          <w:left w:w="0" w:type="dxa"/>
          <w:bottom w:w="0" w:type="dxa"/>
          <w:right w:w="0" w:type="dxa"/>
        </w:tblCellMar>
      </w:tblPr>
      <w:tblGrid>
        <w:gridCol w:w="582"/>
        <w:gridCol w:w="2675"/>
        <w:gridCol w:w="705"/>
        <w:gridCol w:w="750"/>
        <w:gridCol w:w="1455"/>
        <w:gridCol w:w="1515"/>
        <w:gridCol w:w="945"/>
        <w:gridCol w:w="990"/>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17" w:hRule="atLeast"/>
        </w:trPr>
        <w:tc>
          <w:tcPr>
            <w:tcW w:w="582" w:type="dxa"/>
            <w:shd w:val="clear" w:color="auto" w:fill="EDEDED"/>
          </w:tcPr>
          <w:p>
            <w:pPr>
              <w:pStyle w:val="25"/>
              <w:spacing w:before="48"/>
              <w:ind w:left="82"/>
              <w:rPr>
                <w:rFonts w:hint="eastAsia" w:ascii="黑体" w:hAnsi="黑体" w:eastAsia="黑体" w:cs="黑体"/>
                <w:b/>
                <w:sz w:val="24"/>
                <w:szCs w:val="36"/>
              </w:rPr>
            </w:pPr>
            <w:r>
              <w:rPr>
                <w:rFonts w:hint="eastAsia" w:ascii="黑体" w:hAnsi="黑体" w:eastAsia="黑体" w:cs="黑体"/>
                <w:b/>
                <w:color w:val="666666"/>
                <w:w w:val="100"/>
                <w:sz w:val="24"/>
                <w:szCs w:val="36"/>
              </w:rPr>
              <w:t>序</w:t>
            </w:r>
          </w:p>
          <w:p>
            <w:pPr>
              <w:pStyle w:val="25"/>
              <w:spacing w:before="117"/>
              <w:ind w:left="82"/>
              <w:rPr>
                <w:rFonts w:hint="eastAsia" w:ascii="黑体" w:hAnsi="黑体" w:eastAsia="黑体" w:cs="黑体"/>
                <w:b/>
                <w:sz w:val="24"/>
                <w:szCs w:val="36"/>
              </w:rPr>
            </w:pPr>
            <w:r>
              <w:rPr>
                <w:rFonts w:hint="eastAsia" w:ascii="黑体" w:hAnsi="黑体" w:eastAsia="黑体" w:cs="黑体"/>
                <w:b/>
                <w:color w:val="666666"/>
                <w:w w:val="100"/>
                <w:sz w:val="24"/>
                <w:szCs w:val="36"/>
              </w:rPr>
              <w:t>号</w:t>
            </w:r>
          </w:p>
        </w:tc>
        <w:tc>
          <w:tcPr>
            <w:tcW w:w="2675" w:type="dxa"/>
            <w:shd w:val="clear" w:color="auto" w:fill="EDEDED"/>
          </w:tcPr>
          <w:p>
            <w:pPr>
              <w:pStyle w:val="25"/>
              <w:spacing w:before="10"/>
              <w:rPr>
                <w:rFonts w:hint="eastAsia" w:ascii="黑体" w:hAnsi="黑体" w:eastAsia="黑体" w:cs="黑体"/>
                <w:b/>
                <w:sz w:val="22"/>
                <w:szCs w:val="36"/>
              </w:rPr>
            </w:pPr>
          </w:p>
          <w:p>
            <w:pPr>
              <w:pStyle w:val="25"/>
              <w:spacing w:before="1"/>
              <w:jc w:val="center"/>
              <w:rPr>
                <w:rFonts w:hint="eastAsia" w:ascii="黑体" w:hAnsi="黑体" w:eastAsia="黑体" w:cs="黑体"/>
                <w:b/>
                <w:sz w:val="24"/>
                <w:szCs w:val="36"/>
              </w:rPr>
            </w:pPr>
            <w:r>
              <w:rPr>
                <w:rFonts w:hint="eastAsia" w:ascii="黑体" w:hAnsi="黑体" w:eastAsia="黑体" w:cs="黑体"/>
                <w:b/>
                <w:color w:val="666666"/>
                <w:sz w:val="24"/>
                <w:szCs w:val="36"/>
                <w:lang w:eastAsia="zh-CN"/>
              </w:rPr>
              <w:t>项目</w:t>
            </w:r>
            <w:r>
              <w:rPr>
                <w:rFonts w:hint="eastAsia" w:ascii="黑体" w:hAnsi="黑体" w:eastAsia="黑体" w:cs="黑体"/>
                <w:b/>
                <w:color w:val="666666"/>
                <w:sz w:val="24"/>
                <w:szCs w:val="36"/>
              </w:rPr>
              <w:t>名称</w:t>
            </w:r>
          </w:p>
        </w:tc>
        <w:tc>
          <w:tcPr>
            <w:tcW w:w="705" w:type="dxa"/>
            <w:shd w:val="clear" w:color="auto" w:fill="EDEDED"/>
          </w:tcPr>
          <w:p>
            <w:pPr>
              <w:pStyle w:val="25"/>
              <w:spacing w:before="48"/>
              <w:ind w:left="83"/>
              <w:rPr>
                <w:rFonts w:hint="eastAsia" w:ascii="黑体" w:hAnsi="黑体" w:eastAsia="黑体" w:cs="黑体"/>
                <w:b/>
                <w:color w:val="666666"/>
                <w:w w:val="100"/>
                <w:sz w:val="24"/>
                <w:szCs w:val="36"/>
              </w:rPr>
            </w:pPr>
          </w:p>
          <w:p>
            <w:pPr>
              <w:pStyle w:val="25"/>
              <w:spacing w:before="48"/>
              <w:jc w:val="center"/>
              <w:rPr>
                <w:rFonts w:hint="eastAsia" w:ascii="黑体" w:hAnsi="黑体" w:eastAsia="黑体" w:cs="黑体"/>
                <w:b/>
                <w:sz w:val="24"/>
                <w:szCs w:val="36"/>
              </w:rPr>
            </w:pPr>
            <w:r>
              <w:rPr>
                <w:rFonts w:hint="eastAsia" w:ascii="黑体" w:hAnsi="黑体" w:eastAsia="黑体" w:cs="黑体"/>
                <w:b/>
                <w:color w:val="666666"/>
                <w:w w:val="100"/>
                <w:sz w:val="24"/>
                <w:szCs w:val="36"/>
              </w:rPr>
              <w:t>单位</w:t>
            </w:r>
          </w:p>
        </w:tc>
        <w:tc>
          <w:tcPr>
            <w:tcW w:w="750" w:type="dxa"/>
            <w:shd w:val="clear" w:color="auto" w:fill="EDEDED"/>
          </w:tcPr>
          <w:p>
            <w:pPr>
              <w:pStyle w:val="25"/>
              <w:spacing w:before="10"/>
              <w:rPr>
                <w:rFonts w:hint="eastAsia" w:ascii="黑体" w:hAnsi="黑体" w:eastAsia="黑体" w:cs="黑体"/>
                <w:b/>
                <w:sz w:val="22"/>
                <w:szCs w:val="36"/>
              </w:rPr>
            </w:pPr>
          </w:p>
          <w:p>
            <w:pPr>
              <w:pStyle w:val="25"/>
              <w:spacing w:before="1"/>
              <w:ind w:left="23" w:right="30"/>
              <w:jc w:val="center"/>
              <w:rPr>
                <w:rFonts w:hint="eastAsia" w:ascii="黑体" w:hAnsi="黑体" w:eastAsia="黑体" w:cs="黑体"/>
                <w:b/>
                <w:sz w:val="24"/>
                <w:szCs w:val="36"/>
              </w:rPr>
            </w:pPr>
            <w:r>
              <w:rPr>
                <w:rFonts w:hint="eastAsia" w:ascii="黑体" w:hAnsi="黑体" w:eastAsia="黑体" w:cs="黑体"/>
                <w:b/>
                <w:color w:val="666666"/>
                <w:sz w:val="24"/>
                <w:szCs w:val="36"/>
              </w:rPr>
              <w:t>数量</w:t>
            </w:r>
          </w:p>
        </w:tc>
        <w:tc>
          <w:tcPr>
            <w:tcW w:w="1455" w:type="dxa"/>
            <w:shd w:val="clear" w:color="auto" w:fill="EDEDED"/>
          </w:tcPr>
          <w:p>
            <w:pPr>
              <w:pStyle w:val="25"/>
              <w:spacing w:before="48"/>
              <w:ind w:left="93" w:right="99"/>
              <w:jc w:val="center"/>
              <w:rPr>
                <w:rFonts w:hint="eastAsia" w:ascii="黑体" w:hAnsi="黑体" w:eastAsia="黑体" w:cs="黑体"/>
                <w:b/>
                <w:sz w:val="24"/>
                <w:szCs w:val="36"/>
              </w:rPr>
            </w:pPr>
            <w:r>
              <w:rPr>
                <w:rFonts w:hint="eastAsia" w:ascii="黑体" w:hAnsi="黑体" w:eastAsia="黑体" w:cs="黑体"/>
                <w:b/>
                <w:color w:val="666666"/>
                <w:sz w:val="24"/>
                <w:szCs w:val="36"/>
              </w:rPr>
              <w:t>分项预算单价（元）</w:t>
            </w:r>
          </w:p>
        </w:tc>
        <w:tc>
          <w:tcPr>
            <w:tcW w:w="1515" w:type="dxa"/>
            <w:shd w:val="clear" w:color="auto" w:fill="EDEDED"/>
          </w:tcPr>
          <w:p>
            <w:pPr>
              <w:pStyle w:val="25"/>
              <w:spacing w:before="48"/>
              <w:ind w:left="99" w:right="105"/>
              <w:jc w:val="center"/>
              <w:rPr>
                <w:rFonts w:hint="eastAsia" w:ascii="黑体" w:hAnsi="黑体" w:eastAsia="黑体" w:cs="黑体"/>
                <w:b/>
                <w:sz w:val="24"/>
                <w:szCs w:val="36"/>
              </w:rPr>
            </w:pPr>
            <w:r>
              <w:rPr>
                <w:rFonts w:hint="eastAsia" w:ascii="黑体" w:hAnsi="黑体" w:eastAsia="黑体" w:cs="黑体"/>
                <w:b/>
                <w:color w:val="666666"/>
                <w:sz w:val="24"/>
                <w:szCs w:val="36"/>
              </w:rPr>
              <w:t>分项预算总价（元）</w:t>
            </w:r>
          </w:p>
        </w:tc>
        <w:tc>
          <w:tcPr>
            <w:tcW w:w="945" w:type="dxa"/>
            <w:shd w:val="clear" w:color="auto" w:fill="EDEDED"/>
          </w:tcPr>
          <w:p>
            <w:pPr>
              <w:pStyle w:val="25"/>
              <w:spacing w:before="48"/>
              <w:ind w:left="74" w:right="78"/>
              <w:jc w:val="center"/>
              <w:rPr>
                <w:rFonts w:hint="eastAsia" w:ascii="黑体" w:hAnsi="黑体" w:eastAsia="黑体" w:cs="黑体"/>
                <w:b/>
                <w:sz w:val="24"/>
                <w:szCs w:val="36"/>
              </w:rPr>
            </w:pPr>
            <w:r>
              <w:rPr>
                <w:rFonts w:hint="eastAsia" w:ascii="黑体" w:hAnsi="黑体" w:eastAsia="黑体" w:cs="黑体"/>
                <w:b/>
                <w:color w:val="666666"/>
                <w:sz w:val="24"/>
                <w:szCs w:val="36"/>
              </w:rPr>
              <w:t>所属行</w:t>
            </w:r>
            <w:r>
              <w:rPr>
                <w:rFonts w:hint="eastAsia" w:ascii="黑体" w:hAnsi="黑体" w:eastAsia="黑体" w:cs="黑体"/>
                <w:b/>
                <w:color w:val="666666"/>
                <w:w w:val="100"/>
                <w:sz w:val="24"/>
                <w:szCs w:val="36"/>
              </w:rPr>
              <w:t>业</w:t>
            </w:r>
          </w:p>
        </w:tc>
        <w:tc>
          <w:tcPr>
            <w:tcW w:w="990" w:type="dxa"/>
            <w:shd w:val="clear" w:color="auto" w:fill="EDEDED"/>
          </w:tcPr>
          <w:p>
            <w:pPr>
              <w:pStyle w:val="25"/>
              <w:spacing w:before="48"/>
              <w:ind w:left="72" w:right="76"/>
              <w:jc w:val="center"/>
              <w:rPr>
                <w:rFonts w:hint="eastAsia" w:ascii="黑体" w:hAnsi="黑体" w:eastAsia="黑体" w:cs="黑体"/>
                <w:b/>
                <w:sz w:val="24"/>
                <w:szCs w:val="36"/>
              </w:rPr>
            </w:pPr>
            <w:r>
              <w:rPr>
                <w:rFonts w:hint="eastAsia" w:ascii="黑体" w:hAnsi="黑体" w:eastAsia="黑体" w:cs="黑体"/>
                <w:b/>
                <w:color w:val="666666"/>
                <w:sz w:val="24"/>
                <w:szCs w:val="36"/>
              </w:rPr>
              <w:t>招标技术要求</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17" w:hRule="atLeast"/>
        </w:trPr>
        <w:tc>
          <w:tcPr>
            <w:tcW w:w="582" w:type="dxa"/>
          </w:tcPr>
          <w:p>
            <w:pPr>
              <w:pStyle w:val="25"/>
              <w:spacing w:before="10"/>
              <w:rPr>
                <w:rFonts w:hint="eastAsia" w:ascii="黑体" w:hAnsi="黑体" w:eastAsia="黑体" w:cs="黑体"/>
                <w:b/>
                <w:sz w:val="22"/>
                <w:szCs w:val="36"/>
              </w:rPr>
            </w:pPr>
          </w:p>
          <w:p>
            <w:pPr>
              <w:pStyle w:val="25"/>
              <w:spacing w:before="1"/>
              <w:ind w:left="130"/>
              <w:rPr>
                <w:rFonts w:hint="eastAsia" w:ascii="黑体" w:hAnsi="黑体" w:eastAsia="黑体" w:cs="黑体"/>
                <w:sz w:val="24"/>
                <w:szCs w:val="36"/>
              </w:rPr>
            </w:pPr>
            <w:r>
              <w:rPr>
                <w:rFonts w:hint="eastAsia" w:ascii="黑体" w:hAnsi="黑体" w:eastAsia="黑体" w:cs="黑体"/>
                <w:color w:val="666666"/>
                <w:w w:val="128"/>
                <w:sz w:val="24"/>
                <w:szCs w:val="36"/>
              </w:rPr>
              <w:t>1</w:t>
            </w:r>
          </w:p>
        </w:tc>
        <w:tc>
          <w:tcPr>
            <w:tcW w:w="2675" w:type="dxa"/>
          </w:tcPr>
          <w:p>
            <w:pPr>
              <w:pStyle w:val="25"/>
              <w:spacing w:before="48"/>
              <w:ind w:left="65"/>
              <w:rPr>
                <w:rFonts w:hint="eastAsia" w:ascii="黑体" w:hAnsi="黑体" w:eastAsia="黑体" w:cs="黑体"/>
                <w:sz w:val="24"/>
                <w:szCs w:val="36"/>
              </w:rPr>
            </w:pPr>
            <w:r>
              <w:rPr>
                <w:rFonts w:hint="eastAsia" w:ascii="黑体" w:hAnsi="黑体" w:eastAsia="黑体" w:cs="黑体"/>
                <w:sz w:val="24"/>
                <w:szCs w:val="36"/>
              </w:rPr>
              <w:t>鄂温克族自治旗人民检察院移动检务服务线路租赁项目</w:t>
            </w:r>
          </w:p>
        </w:tc>
        <w:tc>
          <w:tcPr>
            <w:tcW w:w="705" w:type="dxa"/>
          </w:tcPr>
          <w:p>
            <w:pPr>
              <w:pStyle w:val="25"/>
              <w:spacing w:before="10"/>
              <w:rPr>
                <w:rFonts w:hint="eastAsia" w:ascii="黑体" w:hAnsi="黑体" w:eastAsia="黑体" w:cs="黑体"/>
                <w:b/>
                <w:sz w:val="22"/>
                <w:szCs w:val="36"/>
              </w:rPr>
            </w:pPr>
          </w:p>
          <w:p>
            <w:pPr>
              <w:pStyle w:val="25"/>
              <w:spacing w:before="1"/>
              <w:ind w:left="65"/>
              <w:jc w:val="center"/>
              <w:rPr>
                <w:rFonts w:hint="eastAsia" w:ascii="黑体" w:hAnsi="黑体" w:eastAsia="黑体" w:cs="黑体"/>
                <w:sz w:val="24"/>
                <w:szCs w:val="36"/>
              </w:rPr>
            </w:pPr>
            <w:r>
              <w:rPr>
                <w:rFonts w:hint="eastAsia" w:ascii="黑体" w:hAnsi="黑体" w:eastAsia="黑体" w:cs="黑体"/>
                <w:color w:val="666666"/>
                <w:w w:val="101"/>
                <w:sz w:val="24"/>
                <w:szCs w:val="36"/>
              </w:rPr>
              <w:t>项</w:t>
            </w:r>
          </w:p>
        </w:tc>
        <w:tc>
          <w:tcPr>
            <w:tcW w:w="750" w:type="dxa"/>
          </w:tcPr>
          <w:p>
            <w:pPr>
              <w:pStyle w:val="25"/>
              <w:spacing w:before="10"/>
              <w:rPr>
                <w:rFonts w:hint="eastAsia" w:ascii="黑体" w:hAnsi="黑体" w:eastAsia="黑体" w:cs="黑体"/>
                <w:b/>
                <w:sz w:val="22"/>
                <w:szCs w:val="36"/>
              </w:rPr>
            </w:pPr>
          </w:p>
          <w:p>
            <w:pPr>
              <w:pStyle w:val="25"/>
              <w:spacing w:before="1"/>
              <w:ind w:left="46" w:right="30"/>
              <w:jc w:val="center"/>
              <w:rPr>
                <w:rFonts w:hint="eastAsia" w:ascii="黑体" w:hAnsi="黑体" w:eastAsia="黑体" w:cs="黑体"/>
                <w:sz w:val="24"/>
                <w:szCs w:val="36"/>
              </w:rPr>
            </w:pPr>
            <w:r>
              <w:rPr>
                <w:rFonts w:hint="eastAsia" w:ascii="黑体" w:hAnsi="黑体" w:eastAsia="黑体" w:cs="黑体"/>
                <w:color w:val="666666"/>
                <w:spacing w:val="-3"/>
                <w:w w:val="128"/>
                <w:sz w:val="24"/>
                <w:szCs w:val="36"/>
              </w:rPr>
              <w:t>1</w:t>
            </w:r>
            <w:r>
              <w:rPr>
                <w:rFonts w:hint="eastAsia" w:ascii="黑体" w:hAnsi="黑体" w:eastAsia="黑体" w:cs="黑体"/>
                <w:color w:val="666666"/>
                <w:spacing w:val="-2"/>
                <w:w w:val="64"/>
                <w:sz w:val="24"/>
                <w:szCs w:val="36"/>
              </w:rPr>
              <w:t>.</w:t>
            </w:r>
            <w:r>
              <w:rPr>
                <w:rFonts w:hint="eastAsia" w:ascii="黑体" w:hAnsi="黑体" w:eastAsia="黑体" w:cs="黑体"/>
                <w:color w:val="666666"/>
                <w:spacing w:val="-3"/>
                <w:w w:val="128"/>
                <w:sz w:val="24"/>
                <w:szCs w:val="36"/>
              </w:rPr>
              <w:t>0</w:t>
            </w:r>
            <w:r>
              <w:rPr>
                <w:rFonts w:hint="eastAsia" w:ascii="黑体" w:hAnsi="黑体" w:eastAsia="黑体" w:cs="黑体"/>
                <w:color w:val="666666"/>
                <w:w w:val="128"/>
                <w:sz w:val="24"/>
                <w:szCs w:val="36"/>
              </w:rPr>
              <w:t>0</w:t>
            </w:r>
          </w:p>
        </w:tc>
        <w:tc>
          <w:tcPr>
            <w:tcW w:w="1455" w:type="dxa"/>
          </w:tcPr>
          <w:p>
            <w:pPr>
              <w:pStyle w:val="25"/>
              <w:spacing w:before="10"/>
              <w:jc w:val="center"/>
              <w:rPr>
                <w:rFonts w:hint="eastAsia" w:ascii="黑体" w:hAnsi="黑体" w:eastAsia="黑体" w:cs="黑体"/>
                <w:b/>
                <w:sz w:val="22"/>
                <w:szCs w:val="36"/>
              </w:rPr>
            </w:pPr>
          </w:p>
          <w:p>
            <w:pPr>
              <w:pStyle w:val="25"/>
              <w:spacing w:before="1"/>
              <w:ind w:left="65"/>
              <w:jc w:val="center"/>
              <w:rPr>
                <w:rFonts w:hint="eastAsia" w:ascii="黑体" w:hAnsi="黑体" w:eastAsia="黑体" w:cs="黑体"/>
                <w:sz w:val="24"/>
                <w:szCs w:val="36"/>
              </w:rPr>
            </w:pPr>
            <w:r>
              <w:rPr>
                <w:rFonts w:hint="eastAsia" w:ascii="黑体" w:hAnsi="黑体" w:eastAsia="黑体" w:cs="黑体"/>
                <w:color w:val="666666"/>
                <w:spacing w:val="-3"/>
                <w:w w:val="128"/>
                <w:sz w:val="24"/>
                <w:szCs w:val="36"/>
                <w:lang w:val="en-US" w:eastAsia="zh-CN"/>
              </w:rPr>
              <w:t>481180.</w:t>
            </w:r>
            <w:r>
              <w:rPr>
                <w:rFonts w:hint="eastAsia" w:ascii="黑体" w:hAnsi="黑体" w:eastAsia="黑体" w:cs="黑体"/>
                <w:color w:val="666666"/>
                <w:spacing w:val="-3"/>
                <w:w w:val="128"/>
                <w:sz w:val="24"/>
                <w:szCs w:val="36"/>
              </w:rPr>
              <w:t>0</w:t>
            </w:r>
            <w:r>
              <w:rPr>
                <w:rFonts w:hint="eastAsia" w:ascii="黑体" w:hAnsi="黑体" w:eastAsia="黑体" w:cs="黑体"/>
                <w:color w:val="666666"/>
                <w:w w:val="128"/>
                <w:sz w:val="24"/>
                <w:szCs w:val="36"/>
              </w:rPr>
              <w:t>0</w:t>
            </w:r>
          </w:p>
        </w:tc>
        <w:tc>
          <w:tcPr>
            <w:tcW w:w="1515" w:type="dxa"/>
          </w:tcPr>
          <w:p>
            <w:pPr>
              <w:pStyle w:val="25"/>
              <w:spacing w:before="10"/>
              <w:jc w:val="center"/>
              <w:rPr>
                <w:rFonts w:hint="eastAsia" w:ascii="黑体" w:hAnsi="黑体" w:eastAsia="黑体" w:cs="黑体"/>
                <w:b/>
                <w:sz w:val="22"/>
                <w:szCs w:val="36"/>
              </w:rPr>
            </w:pPr>
          </w:p>
          <w:p>
            <w:pPr>
              <w:pStyle w:val="25"/>
              <w:spacing w:before="1"/>
              <w:ind w:left="78"/>
              <w:jc w:val="center"/>
              <w:rPr>
                <w:rFonts w:hint="eastAsia" w:ascii="黑体" w:hAnsi="黑体" w:eastAsia="黑体" w:cs="黑体"/>
                <w:sz w:val="24"/>
                <w:szCs w:val="36"/>
              </w:rPr>
            </w:pPr>
            <w:r>
              <w:rPr>
                <w:rFonts w:hint="eastAsia" w:ascii="黑体" w:hAnsi="黑体" w:eastAsia="黑体" w:cs="黑体"/>
                <w:color w:val="666666"/>
                <w:spacing w:val="-3"/>
                <w:w w:val="128"/>
                <w:sz w:val="24"/>
                <w:szCs w:val="36"/>
                <w:lang w:val="en-US" w:eastAsia="zh-CN"/>
              </w:rPr>
              <w:t>481180.</w:t>
            </w:r>
            <w:r>
              <w:rPr>
                <w:rFonts w:hint="eastAsia" w:ascii="黑体" w:hAnsi="黑体" w:eastAsia="黑体" w:cs="黑体"/>
                <w:color w:val="666666"/>
                <w:spacing w:val="-3"/>
                <w:w w:val="128"/>
                <w:sz w:val="24"/>
                <w:szCs w:val="36"/>
              </w:rPr>
              <w:t>0</w:t>
            </w:r>
            <w:r>
              <w:rPr>
                <w:rFonts w:hint="eastAsia" w:ascii="黑体" w:hAnsi="黑体" w:eastAsia="黑体" w:cs="黑体"/>
                <w:color w:val="666666"/>
                <w:w w:val="128"/>
                <w:sz w:val="24"/>
                <w:szCs w:val="36"/>
              </w:rPr>
              <w:t>0</w:t>
            </w:r>
          </w:p>
        </w:tc>
        <w:tc>
          <w:tcPr>
            <w:tcW w:w="945" w:type="dxa"/>
          </w:tcPr>
          <w:p>
            <w:pPr>
              <w:pStyle w:val="25"/>
              <w:spacing w:before="48"/>
              <w:ind w:left="66"/>
              <w:jc w:val="center"/>
              <w:rPr>
                <w:rFonts w:hint="eastAsia" w:ascii="黑体" w:hAnsi="黑体" w:eastAsia="黑体" w:cs="黑体"/>
                <w:sz w:val="24"/>
                <w:szCs w:val="36"/>
              </w:rPr>
            </w:pPr>
            <w:r>
              <w:rPr>
                <w:rFonts w:hint="eastAsia" w:ascii="黑体" w:hAnsi="黑体" w:eastAsia="黑体" w:cs="黑体"/>
                <w:color w:val="666666"/>
                <w:sz w:val="24"/>
                <w:szCs w:val="36"/>
              </w:rPr>
              <w:t>信息传输业</w:t>
            </w:r>
          </w:p>
        </w:tc>
        <w:tc>
          <w:tcPr>
            <w:tcW w:w="990" w:type="dxa"/>
          </w:tcPr>
          <w:p>
            <w:pPr>
              <w:pStyle w:val="25"/>
              <w:spacing w:before="48"/>
              <w:ind w:left="81" w:right="64"/>
              <w:jc w:val="center"/>
              <w:rPr>
                <w:rFonts w:hint="eastAsia" w:ascii="黑体" w:hAnsi="黑体" w:eastAsia="黑体" w:cs="黑体"/>
                <w:sz w:val="24"/>
                <w:szCs w:val="36"/>
              </w:rPr>
            </w:pPr>
            <w:r>
              <w:rPr>
                <w:rFonts w:hint="eastAsia" w:ascii="黑体" w:hAnsi="黑体" w:eastAsia="黑体" w:cs="黑体"/>
                <w:color w:val="666666"/>
                <w:sz w:val="24"/>
                <w:szCs w:val="36"/>
              </w:rPr>
              <w:t>详见附表</w:t>
            </w:r>
            <w:r>
              <w:rPr>
                <w:rFonts w:hint="eastAsia" w:ascii="黑体" w:hAnsi="黑体" w:eastAsia="黑体" w:cs="黑体"/>
                <w:color w:val="666666"/>
                <w:w w:val="101"/>
                <w:sz w:val="24"/>
                <w:szCs w:val="36"/>
              </w:rPr>
              <w:t>一</w:t>
            </w:r>
          </w:p>
        </w:tc>
      </w:tr>
    </w:tbl>
    <w:p>
      <w:pPr>
        <w:spacing w:before="50" w:after="55"/>
        <w:ind w:left="100" w:right="0" w:firstLine="0"/>
        <w:jc w:val="left"/>
        <w:rPr>
          <w:rFonts w:hint="eastAsia" w:ascii="黑体" w:hAnsi="黑体" w:eastAsia="黑体" w:cs="黑体"/>
          <w:b/>
          <w:sz w:val="24"/>
          <w:szCs w:val="36"/>
        </w:rPr>
      </w:pPr>
      <w:r>
        <w:rPr>
          <w:rFonts w:hint="eastAsia" w:ascii="黑体" w:hAnsi="黑体" w:eastAsia="黑体" w:cs="黑体"/>
          <w:b/>
          <w:sz w:val="24"/>
          <w:szCs w:val="36"/>
        </w:rPr>
        <w:t>附表一：移动检务线路租赁服务 是否允许进口：否</w:t>
      </w:r>
    </w:p>
    <w:tbl>
      <w:tblPr>
        <w:tblStyle w:val="19"/>
        <w:tblW w:w="0" w:type="auto"/>
        <w:tblInd w:w="121"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fixed"/>
        <w:tblCellMar>
          <w:top w:w="0" w:type="dxa"/>
          <w:left w:w="0" w:type="dxa"/>
          <w:bottom w:w="0" w:type="dxa"/>
          <w:right w:w="0" w:type="dxa"/>
        </w:tblCellMar>
      </w:tblPr>
      <w:tblGrid>
        <w:gridCol w:w="1056"/>
        <w:gridCol w:w="528"/>
        <w:gridCol w:w="8033"/>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1056" w:type="dxa"/>
          </w:tcPr>
          <w:p>
            <w:pPr>
              <w:pStyle w:val="25"/>
              <w:spacing w:before="48"/>
              <w:ind w:left="126" w:right="114"/>
              <w:jc w:val="center"/>
              <w:rPr>
                <w:rFonts w:hint="eastAsia" w:ascii="黑体" w:hAnsi="黑体" w:eastAsia="黑体" w:cs="黑体"/>
                <w:sz w:val="24"/>
                <w:szCs w:val="36"/>
              </w:rPr>
            </w:pPr>
            <w:r>
              <w:rPr>
                <w:rFonts w:hint="eastAsia" w:ascii="黑体" w:hAnsi="黑体" w:eastAsia="黑体" w:cs="黑体"/>
                <w:color w:val="666666"/>
                <w:sz w:val="24"/>
                <w:szCs w:val="36"/>
              </w:rPr>
              <w:t>参数性质</w:t>
            </w:r>
          </w:p>
        </w:tc>
        <w:tc>
          <w:tcPr>
            <w:tcW w:w="528" w:type="dxa"/>
          </w:tcPr>
          <w:p>
            <w:pPr>
              <w:pStyle w:val="25"/>
              <w:spacing w:before="48"/>
              <w:ind w:left="52" w:right="40"/>
              <w:jc w:val="center"/>
              <w:rPr>
                <w:rFonts w:hint="eastAsia" w:ascii="黑体" w:hAnsi="黑体" w:eastAsia="黑体" w:cs="黑体"/>
                <w:sz w:val="24"/>
                <w:szCs w:val="36"/>
              </w:rPr>
            </w:pPr>
            <w:r>
              <w:rPr>
                <w:rFonts w:hint="eastAsia" w:ascii="黑体" w:hAnsi="黑体" w:eastAsia="黑体" w:cs="黑体"/>
                <w:color w:val="666666"/>
                <w:sz w:val="24"/>
                <w:szCs w:val="36"/>
              </w:rPr>
              <w:t>序号</w:t>
            </w:r>
          </w:p>
        </w:tc>
        <w:tc>
          <w:tcPr>
            <w:tcW w:w="8033" w:type="dxa"/>
          </w:tcPr>
          <w:p>
            <w:pPr>
              <w:bidi w:val="0"/>
              <w:jc w:val="center"/>
              <w:rPr>
                <w:rFonts w:hint="eastAsia" w:ascii="黑体" w:hAnsi="黑体" w:eastAsia="黑体" w:cs="黑体"/>
                <w:sz w:val="36"/>
                <w:szCs w:val="36"/>
                <w:lang w:val="en-US" w:eastAsia="zh-CN"/>
              </w:rPr>
            </w:pPr>
            <w:r>
              <w:rPr>
                <w:rFonts w:hint="eastAsia" w:ascii="黑体" w:hAnsi="黑体" w:eastAsia="黑体" w:cs="黑体"/>
                <w:color w:val="666666"/>
                <w:sz w:val="24"/>
                <w:szCs w:val="36"/>
                <w:lang w:val="zh-CN" w:eastAsia="zh-CN" w:bidi="zh-CN"/>
              </w:rPr>
              <w:t>具体技术(参数)要求</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17" w:hRule="atLeast"/>
        </w:trPr>
        <w:tc>
          <w:tcPr>
            <w:tcW w:w="1056" w:type="dxa"/>
            <w:shd w:val="clear" w:color="auto" w:fill="F6F6F6"/>
          </w:tcPr>
          <w:p>
            <w:pPr>
              <w:pStyle w:val="25"/>
              <w:spacing w:before="10"/>
              <w:rPr>
                <w:rFonts w:hint="eastAsia" w:ascii="黑体" w:hAnsi="黑体" w:eastAsia="黑体" w:cs="黑体"/>
                <w:b/>
                <w:sz w:val="22"/>
                <w:szCs w:val="36"/>
              </w:rPr>
            </w:pPr>
          </w:p>
          <w:p>
            <w:pPr>
              <w:pStyle w:val="25"/>
              <w:spacing w:before="1"/>
              <w:ind w:left="16"/>
              <w:jc w:val="center"/>
              <w:rPr>
                <w:rFonts w:hint="eastAsia" w:ascii="黑体" w:hAnsi="黑体" w:eastAsia="黑体" w:cs="黑体"/>
                <w:sz w:val="24"/>
                <w:szCs w:val="36"/>
              </w:rPr>
            </w:pPr>
            <w:r>
              <w:rPr>
                <w:rFonts w:hint="eastAsia" w:ascii="黑体" w:hAnsi="黑体" w:eastAsia="黑体" w:cs="黑体"/>
                <w:color w:val="666666"/>
                <w:w w:val="90"/>
                <w:sz w:val="24"/>
                <w:szCs w:val="36"/>
              </w:rPr>
              <w:t>★</w:t>
            </w:r>
          </w:p>
        </w:tc>
        <w:tc>
          <w:tcPr>
            <w:tcW w:w="528" w:type="dxa"/>
            <w:shd w:val="clear" w:color="auto" w:fill="F6F6F6"/>
          </w:tcPr>
          <w:p>
            <w:pPr>
              <w:pStyle w:val="25"/>
              <w:spacing w:before="10"/>
              <w:rPr>
                <w:rFonts w:hint="eastAsia" w:ascii="黑体" w:hAnsi="黑体" w:eastAsia="黑体" w:cs="黑体"/>
                <w:b/>
                <w:sz w:val="22"/>
                <w:szCs w:val="36"/>
              </w:rPr>
            </w:pPr>
          </w:p>
          <w:p>
            <w:pPr>
              <w:pStyle w:val="25"/>
              <w:spacing w:before="1"/>
              <w:ind w:left="14"/>
              <w:jc w:val="center"/>
              <w:rPr>
                <w:rFonts w:hint="eastAsia" w:ascii="黑体" w:hAnsi="黑体" w:eastAsia="黑体" w:cs="黑体"/>
                <w:sz w:val="24"/>
                <w:szCs w:val="36"/>
              </w:rPr>
            </w:pPr>
            <w:r>
              <w:rPr>
                <w:rFonts w:hint="eastAsia" w:ascii="黑体" w:hAnsi="黑体" w:eastAsia="黑体" w:cs="黑体"/>
                <w:color w:val="666666"/>
                <w:w w:val="128"/>
                <w:sz w:val="24"/>
                <w:szCs w:val="36"/>
              </w:rPr>
              <w:t>1</w:t>
            </w:r>
          </w:p>
        </w:tc>
        <w:tc>
          <w:tcPr>
            <w:tcW w:w="8033" w:type="dxa"/>
            <w:shd w:val="clear" w:color="auto" w:fill="F6F6F6"/>
          </w:tcPr>
          <w:p>
            <w:pPr>
              <w:pStyle w:val="25"/>
              <w:spacing w:before="48"/>
              <w:ind w:left="64"/>
              <w:rPr>
                <w:rFonts w:hint="eastAsia" w:ascii="黑体" w:hAnsi="黑体" w:eastAsia="黑体" w:cs="黑体"/>
                <w:sz w:val="24"/>
                <w:szCs w:val="36"/>
              </w:rPr>
            </w:pPr>
            <w:r>
              <w:rPr>
                <w:rFonts w:hint="eastAsia" w:ascii="黑体" w:hAnsi="黑体" w:eastAsia="黑体" w:cs="黑体"/>
                <w:sz w:val="24"/>
                <w:szCs w:val="36"/>
              </w:rPr>
              <w:t>支持与现有移动检务系统如：政务微信、检务通、移动检务等的对接，可实现日常行政办公事务流程审批、法律法规查询、非涉密通知信息的发送、非涉密公文起草、非涉密文件的网上审批流转。</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1056" w:type="dxa"/>
          </w:tcPr>
          <w:p>
            <w:pPr>
              <w:pStyle w:val="25"/>
              <w:rPr>
                <w:rFonts w:hint="eastAsia" w:ascii="黑体" w:hAnsi="黑体" w:eastAsia="黑体" w:cs="黑体"/>
                <w:sz w:val="24"/>
                <w:szCs w:val="36"/>
              </w:rPr>
            </w:pPr>
          </w:p>
        </w:tc>
        <w:tc>
          <w:tcPr>
            <w:tcW w:w="528" w:type="dxa"/>
          </w:tcPr>
          <w:p>
            <w:pPr>
              <w:pStyle w:val="25"/>
              <w:spacing w:before="48"/>
              <w:ind w:left="14"/>
              <w:jc w:val="center"/>
              <w:rPr>
                <w:rFonts w:hint="eastAsia" w:ascii="黑体" w:hAnsi="黑体" w:eastAsia="黑体" w:cs="黑体"/>
                <w:sz w:val="24"/>
                <w:szCs w:val="36"/>
              </w:rPr>
            </w:pPr>
            <w:r>
              <w:rPr>
                <w:rFonts w:hint="eastAsia" w:ascii="黑体" w:hAnsi="黑体" w:eastAsia="黑体" w:cs="黑体"/>
                <w:color w:val="666666"/>
                <w:w w:val="128"/>
                <w:sz w:val="24"/>
                <w:szCs w:val="36"/>
              </w:rPr>
              <w:t>2</w:t>
            </w:r>
          </w:p>
        </w:tc>
        <w:tc>
          <w:tcPr>
            <w:tcW w:w="8033" w:type="dxa"/>
          </w:tcPr>
          <w:p>
            <w:pPr>
              <w:pStyle w:val="25"/>
              <w:spacing w:before="48"/>
              <w:ind w:left="64"/>
              <w:rPr>
                <w:rFonts w:hint="eastAsia" w:ascii="黑体" w:hAnsi="黑体" w:eastAsia="黑体" w:cs="黑体"/>
                <w:sz w:val="24"/>
                <w:szCs w:val="36"/>
              </w:rPr>
            </w:pPr>
            <w:r>
              <w:rPr>
                <w:rFonts w:hint="eastAsia" w:ascii="黑体" w:hAnsi="黑体" w:eastAsia="黑体" w:cs="黑体"/>
                <w:sz w:val="24"/>
                <w:szCs w:val="36"/>
              </w:rPr>
              <w:t>支持与现有门禁、考勤系统对接，以移动检务形式实现门禁管理、考勤管理。</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17" w:hRule="atLeast"/>
        </w:trPr>
        <w:tc>
          <w:tcPr>
            <w:tcW w:w="1056" w:type="dxa"/>
            <w:shd w:val="clear" w:color="auto" w:fill="F6F6F6"/>
          </w:tcPr>
          <w:p>
            <w:pPr>
              <w:pStyle w:val="25"/>
              <w:rPr>
                <w:rFonts w:hint="eastAsia" w:ascii="黑体" w:hAnsi="黑体" w:eastAsia="黑体" w:cs="黑体"/>
                <w:sz w:val="24"/>
                <w:szCs w:val="36"/>
              </w:rPr>
            </w:pPr>
          </w:p>
        </w:tc>
        <w:tc>
          <w:tcPr>
            <w:tcW w:w="528" w:type="dxa"/>
            <w:shd w:val="clear" w:color="auto" w:fill="F6F6F6"/>
          </w:tcPr>
          <w:p>
            <w:pPr>
              <w:pStyle w:val="25"/>
              <w:spacing w:before="10"/>
              <w:rPr>
                <w:rFonts w:hint="eastAsia" w:ascii="黑体" w:hAnsi="黑体" w:eastAsia="黑体" w:cs="黑体"/>
                <w:b/>
                <w:sz w:val="22"/>
                <w:szCs w:val="36"/>
              </w:rPr>
            </w:pPr>
          </w:p>
          <w:p>
            <w:pPr>
              <w:pStyle w:val="25"/>
              <w:spacing w:before="1"/>
              <w:ind w:left="14"/>
              <w:jc w:val="center"/>
              <w:rPr>
                <w:rFonts w:hint="eastAsia" w:ascii="黑体" w:hAnsi="黑体" w:eastAsia="黑体" w:cs="黑体"/>
                <w:sz w:val="24"/>
                <w:szCs w:val="36"/>
              </w:rPr>
            </w:pPr>
            <w:r>
              <w:rPr>
                <w:rFonts w:hint="eastAsia" w:ascii="黑体" w:hAnsi="黑体" w:eastAsia="黑体" w:cs="黑体"/>
                <w:color w:val="666666"/>
                <w:w w:val="128"/>
                <w:sz w:val="24"/>
                <w:szCs w:val="36"/>
              </w:rPr>
              <w:t>3</w:t>
            </w:r>
          </w:p>
        </w:tc>
        <w:tc>
          <w:tcPr>
            <w:tcW w:w="8033" w:type="dxa"/>
            <w:shd w:val="clear" w:color="auto" w:fill="F6F6F6"/>
          </w:tcPr>
          <w:p>
            <w:pPr>
              <w:pStyle w:val="25"/>
              <w:spacing w:before="48"/>
              <w:ind w:left="64"/>
              <w:rPr>
                <w:rFonts w:hint="eastAsia" w:ascii="黑体" w:hAnsi="黑体" w:eastAsia="黑体" w:cs="黑体"/>
                <w:sz w:val="24"/>
                <w:szCs w:val="36"/>
              </w:rPr>
            </w:pPr>
            <w:r>
              <w:rPr>
                <w:rFonts w:hint="eastAsia" w:ascii="黑体" w:hAnsi="黑体" w:eastAsia="黑体" w:cs="黑体"/>
                <w:sz w:val="24"/>
                <w:szCs w:val="36"/>
              </w:rPr>
              <w:t>支持通过运营商</w:t>
            </w:r>
            <w:r>
              <w:rPr>
                <w:rFonts w:hint="eastAsia" w:ascii="黑体" w:hAnsi="黑体" w:eastAsia="黑体" w:cs="黑体"/>
                <w:w w:val="125"/>
                <w:sz w:val="24"/>
                <w:szCs w:val="36"/>
              </w:rPr>
              <w:t>5G</w:t>
            </w:r>
            <w:r>
              <w:rPr>
                <w:rFonts w:hint="eastAsia" w:ascii="黑体" w:hAnsi="黑体" w:eastAsia="黑体" w:cs="黑体"/>
                <w:sz w:val="24"/>
                <w:szCs w:val="36"/>
              </w:rPr>
              <w:t>网络接入远程视频会议系统，打破时间、空间 的限制，实现移动视频会议、远程指挥调度等应用。</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17" w:hRule="atLeast"/>
        </w:trPr>
        <w:tc>
          <w:tcPr>
            <w:tcW w:w="1056" w:type="dxa"/>
          </w:tcPr>
          <w:p>
            <w:pPr>
              <w:pStyle w:val="25"/>
              <w:spacing w:before="10"/>
              <w:rPr>
                <w:rFonts w:hint="eastAsia" w:ascii="黑体" w:hAnsi="黑体" w:eastAsia="黑体" w:cs="黑体"/>
                <w:b/>
                <w:sz w:val="22"/>
                <w:szCs w:val="36"/>
              </w:rPr>
            </w:pPr>
          </w:p>
          <w:p>
            <w:pPr>
              <w:pStyle w:val="25"/>
              <w:spacing w:before="1"/>
              <w:ind w:left="16"/>
              <w:jc w:val="center"/>
              <w:rPr>
                <w:rFonts w:hint="eastAsia" w:ascii="黑体" w:hAnsi="黑体" w:eastAsia="黑体" w:cs="黑体"/>
                <w:sz w:val="24"/>
                <w:szCs w:val="36"/>
              </w:rPr>
            </w:pPr>
            <w:r>
              <w:rPr>
                <w:rFonts w:hint="eastAsia" w:ascii="黑体" w:hAnsi="黑体" w:eastAsia="黑体" w:cs="黑体"/>
                <w:color w:val="666666"/>
                <w:w w:val="90"/>
                <w:sz w:val="24"/>
                <w:szCs w:val="36"/>
              </w:rPr>
              <w:t>★</w:t>
            </w:r>
          </w:p>
        </w:tc>
        <w:tc>
          <w:tcPr>
            <w:tcW w:w="528" w:type="dxa"/>
          </w:tcPr>
          <w:p>
            <w:pPr>
              <w:pStyle w:val="25"/>
              <w:spacing w:before="10"/>
              <w:rPr>
                <w:rFonts w:hint="eastAsia" w:ascii="黑体" w:hAnsi="黑体" w:eastAsia="黑体" w:cs="黑体"/>
                <w:b/>
                <w:sz w:val="22"/>
                <w:szCs w:val="36"/>
              </w:rPr>
            </w:pPr>
          </w:p>
          <w:p>
            <w:pPr>
              <w:pStyle w:val="25"/>
              <w:spacing w:before="1"/>
              <w:ind w:left="14"/>
              <w:jc w:val="center"/>
              <w:rPr>
                <w:rFonts w:hint="eastAsia" w:ascii="黑体" w:hAnsi="黑体" w:eastAsia="黑体" w:cs="黑体"/>
                <w:sz w:val="24"/>
                <w:szCs w:val="36"/>
              </w:rPr>
            </w:pPr>
            <w:r>
              <w:rPr>
                <w:rFonts w:hint="eastAsia" w:ascii="黑体" w:hAnsi="黑体" w:eastAsia="黑体" w:cs="黑体"/>
                <w:color w:val="666666"/>
                <w:w w:val="128"/>
                <w:sz w:val="24"/>
                <w:szCs w:val="36"/>
              </w:rPr>
              <w:t>4</w:t>
            </w:r>
          </w:p>
        </w:tc>
        <w:tc>
          <w:tcPr>
            <w:tcW w:w="8033" w:type="dxa"/>
          </w:tcPr>
          <w:p>
            <w:pPr>
              <w:pStyle w:val="25"/>
              <w:spacing w:before="48"/>
              <w:ind w:left="64"/>
              <w:rPr>
                <w:rFonts w:hint="eastAsia" w:ascii="黑体" w:hAnsi="黑体" w:eastAsia="黑体" w:cs="黑体"/>
                <w:sz w:val="24"/>
                <w:szCs w:val="36"/>
              </w:rPr>
            </w:pPr>
            <w:r>
              <w:rPr>
                <w:rFonts w:hint="eastAsia" w:ascii="黑体" w:hAnsi="黑体" w:eastAsia="黑体" w:cs="黑体"/>
                <w:sz w:val="24"/>
                <w:szCs w:val="36"/>
              </w:rPr>
              <w:t>支持通过运营商5G网络，以APP或网页方式访问实现信息查询、办公业务处理、信息采集、办公门户浏览、党建学习及管理等移动办公应用。</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17" w:hRule="atLeast"/>
        </w:trPr>
        <w:tc>
          <w:tcPr>
            <w:tcW w:w="1056" w:type="dxa"/>
            <w:shd w:val="clear" w:color="auto" w:fill="F6F6F6"/>
          </w:tcPr>
          <w:p>
            <w:pPr>
              <w:pStyle w:val="25"/>
              <w:rPr>
                <w:rFonts w:hint="eastAsia" w:ascii="黑体" w:hAnsi="黑体" w:eastAsia="黑体" w:cs="黑体"/>
                <w:sz w:val="24"/>
                <w:szCs w:val="36"/>
              </w:rPr>
            </w:pPr>
          </w:p>
        </w:tc>
        <w:tc>
          <w:tcPr>
            <w:tcW w:w="528" w:type="dxa"/>
            <w:shd w:val="clear" w:color="auto" w:fill="F6F6F6"/>
          </w:tcPr>
          <w:p>
            <w:pPr>
              <w:pStyle w:val="25"/>
              <w:spacing w:before="10"/>
              <w:rPr>
                <w:rFonts w:hint="eastAsia" w:ascii="黑体" w:hAnsi="黑体" w:eastAsia="黑体" w:cs="黑体"/>
                <w:b/>
                <w:sz w:val="22"/>
                <w:szCs w:val="36"/>
              </w:rPr>
            </w:pPr>
          </w:p>
          <w:p>
            <w:pPr>
              <w:pStyle w:val="25"/>
              <w:spacing w:before="1"/>
              <w:ind w:left="14"/>
              <w:jc w:val="center"/>
              <w:rPr>
                <w:rFonts w:hint="eastAsia" w:ascii="黑体" w:hAnsi="黑体" w:eastAsia="黑体" w:cs="黑体"/>
                <w:sz w:val="24"/>
                <w:szCs w:val="36"/>
              </w:rPr>
            </w:pPr>
            <w:r>
              <w:rPr>
                <w:rFonts w:hint="eastAsia" w:ascii="黑体" w:hAnsi="黑体" w:eastAsia="黑体" w:cs="黑体"/>
                <w:color w:val="666666"/>
                <w:w w:val="128"/>
                <w:sz w:val="24"/>
                <w:szCs w:val="36"/>
              </w:rPr>
              <w:t>5</w:t>
            </w:r>
          </w:p>
        </w:tc>
        <w:tc>
          <w:tcPr>
            <w:tcW w:w="8033" w:type="dxa"/>
            <w:shd w:val="clear" w:color="auto" w:fill="F6F6F6"/>
          </w:tcPr>
          <w:p>
            <w:pPr>
              <w:pStyle w:val="25"/>
              <w:spacing w:before="48"/>
              <w:ind w:left="64"/>
              <w:rPr>
                <w:rFonts w:hint="eastAsia" w:ascii="黑体" w:hAnsi="黑体" w:eastAsia="黑体" w:cs="黑体"/>
                <w:sz w:val="24"/>
                <w:szCs w:val="36"/>
              </w:rPr>
            </w:pPr>
            <w:r>
              <w:rPr>
                <w:rFonts w:hint="eastAsia" w:ascii="黑体" w:hAnsi="黑体" w:eastAsia="黑体" w:cs="黑体"/>
                <w:sz w:val="24"/>
                <w:szCs w:val="36"/>
              </w:rPr>
              <w:t>支持即时通讯功能，通过即时消息系统实现文字、音频、视频等消息的发送、文件传阅、分发和协调工作任务、创建群组等功能。</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1056" w:type="dxa"/>
          </w:tcPr>
          <w:p>
            <w:pPr>
              <w:pStyle w:val="25"/>
              <w:rPr>
                <w:rFonts w:hint="eastAsia" w:ascii="黑体" w:hAnsi="黑体" w:eastAsia="黑体" w:cs="黑体"/>
                <w:sz w:val="24"/>
                <w:szCs w:val="36"/>
              </w:rPr>
            </w:pPr>
          </w:p>
        </w:tc>
        <w:tc>
          <w:tcPr>
            <w:tcW w:w="528" w:type="dxa"/>
          </w:tcPr>
          <w:p>
            <w:pPr>
              <w:pStyle w:val="25"/>
              <w:spacing w:before="48"/>
              <w:ind w:left="14"/>
              <w:jc w:val="center"/>
              <w:rPr>
                <w:rFonts w:hint="eastAsia" w:ascii="黑体" w:hAnsi="黑体" w:eastAsia="黑体" w:cs="黑体"/>
                <w:sz w:val="24"/>
                <w:szCs w:val="36"/>
              </w:rPr>
            </w:pPr>
            <w:r>
              <w:rPr>
                <w:rFonts w:hint="eastAsia" w:ascii="黑体" w:hAnsi="黑体" w:eastAsia="黑体" w:cs="黑体"/>
                <w:color w:val="666666"/>
                <w:w w:val="128"/>
                <w:sz w:val="24"/>
                <w:szCs w:val="36"/>
              </w:rPr>
              <w:t>6</w:t>
            </w:r>
          </w:p>
        </w:tc>
        <w:tc>
          <w:tcPr>
            <w:tcW w:w="8033" w:type="dxa"/>
          </w:tcPr>
          <w:p>
            <w:pPr>
              <w:pStyle w:val="25"/>
              <w:spacing w:before="48"/>
              <w:ind w:left="64"/>
              <w:rPr>
                <w:rFonts w:hint="eastAsia" w:ascii="黑体" w:hAnsi="黑体" w:eastAsia="黑体" w:cs="黑体"/>
                <w:sz w:val="24"/>
                <w:szCs w:val="36"/>
              </w:rPr>
            </w:pPr>
            <w:r>
              <w:rPr>
                <w:rFonts w:hint="eastAsia" w:ascii="黑体" w:hAnsi="黑体" w:eastAsia="黑体" w:cs="黑体"/>
                <w:w w:val="101"/>
                <w:sz w:val="24"/>
                <w:szCs w:val="36"/>
              </w:rPr>
              <w:t>支持流式软件，支持</w:t>
            </w:r>
            <w:r>
              <w:rPr>
                <w:rFonts w:hint="eastAsia" w:ascii="黑体" w:hAnsi="黑体" w:eastAsia="黑体" w:cs="黑体"/>
                <w:spacing w:val="2"/>
                <w:w w:val="123"/>
                <w:sz w:val="24"/>
                <w:szCs w:val="36"/>
              </w:rPr>
              <w:t>o</w:t>
            </w:r>
            <w:r>
              <w:rPr>
                <w:rFonts w:hint="eastAsia" w:ascii="黑体" w:hAnsi="黑体" w:eastAsia="黑体" w:cs="黑体"/>
                <w:spacing w:val="4"/>
                <w:w w:val="71"/>
                <w:sz w:val="24"/>
                <w:szCs w:val="36"/>
              </w:rPr>
              <w:t>ff</w:t>
            </w:r>
            <w:r>
              <w:rPr>
                <w:rFonts w:hint="eastAsia" w:ascii="黑体" w:hAnsi="黑体" w:eastAsia="黑体" w:cs="黑体"/>
                <w:spacing w:val="-18"/>
                <w:w w:val="56"/>
                <w:sz w:val="24"/>
                <w:szCs w:val="36"/>
              </w:rPr>
              <w:t>i</w:t>
            </w:r>
            <w:r>
              <w:rPr>
                <w:rFonts w:hint="eastAsia" w:ascii="黑体" w:hAnsi="黑体" w:eastAsia="黑体" w:cs="黑体"/>
                <w:spacing w:val="2"/>
                <w:w w:val="111"/>
                <w:sz w:val="24"/>
                <w:szCs w:val="36"/>
              </w:rPr>
              <w:t>c</w:t>
            </w:r>
            <w:r>
              <w:rPr>
                <w:rFonts w:hint="eastAsia" w:ascii="黑体" w:hAnsi="黑体" w:eastAsia="黑体" w:cs="黑体"/>
                <w:spacing w:val="-11"/>
                <w:w w:val="124"/>
                <w:sz w:val="24"/>
                <w:szCs w:val="36"/>
              </w:rPr>
              <w:t>e</w:t>
            </w:r>
            <w:r>
              <w:rPr>
                <w:rFonts w:hint="eastAsia" w:ascii="黑体" w:hAnsi="黑体" w:eastAsia="黑体" w:cs="黑体"/>
                <w:w w:val="101"/>
                <w:sz w:val="24"/>
                <w:szCs w:val="36"/>
              </w:rPr>
              <w:t>文档查看和编辑；支持</w:t>
            </w:r>
            <w:r>
              <w:rPr>
                <w:rFonts w:hint="eastAsia" w:ascii="黑体" w:hAnsi="黑体" w:eastAsia="黑体" w:cs="黑体"/>
                <w:spacing w:val="-35"/>
                <w:sz w:val="24"/>
                <w:szCs w:val="36"/>
              </w:rPr>
              <w:t xml:space="preserve"> </w:t>
            </w:r>
            <w:r>
              <w:rPr>
                <w:rFonts w:hint="eastAsia" w:ascii="黑体" w:hAnsi="黑体" w:eastAsia="黑体" w:cs="黑体"/>
                <w:w w:val="101"/>
                <w:sz w:val="24"/>
                <w:szCs w:val="36"/>
              </w:rPr>
              <w:t>板式软件，支持</w:t>
            </w:r>
            <w:r>
              <w:rPr>
                <w:rFonts w:hint="eastAsia" w:ascii="黑体" w:hAnsi="黑体" w:eastAsia="黑体" w:cs="黑体"/>
                <w:spacing w:val="-2"/>
                <w:w w:val="128"/>
                <w:sz w:val="24"/>
                <w:szCs w:val="36"/>
              </w:rPr>
              <w:t>pd</w:t>
            </w:r>
            <w:r>
              <w:rPr>
                <w:rFonts w:hint="eastAsia" w:ascii="黑体" w:hAnsi="黑体" w:eastAsia="黑体" w:cs="黑体"/>
                <w:spacing w:val="4"/>
                <w:w w:val="71"/>
                <w:sz w:val="24"/>
                <w:szCs w:val="36"/>
              </w:rPr>
              <w:t>f</w:t>
            </w:r>
            <w:r>
              <w:rPr>
                <w:rFonts w:hint="eastAsia" w:ascii="黑体" w:hAnsi="黑体" w:eastAsia="黑体" w:cs="黑体"/>
                <w:w w:val="101"/>
                <w:sz w:val="24"/>
                <w:szCs w:val="36"/>
              </w:rPr>
              <w:t>文档查看；支持解压缩服务等。</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17" w:hRule="atLeast"/>
        </w:trPr>
        <w:tc>
          <w:tcPr>
            <w:tcW w:w="1056" w:type="dxa"/>
            <w:shd w:val="clear" w:color="auto" w:fill="F6F6F6"/>
          </w:tcPr>
          <w:p>
            <w:pPr>
              <w:pStyle w:val="25"/>
              <w:spacing w:before="10"/>
              <w:rPr>
                <w:rFonts w:hint="eastAsia" w:ascii="黑体" w:hAnsi="黑体" w:eastAsia="黑体" w:cs="黑体"/>
                <w:b/>
                <w:sz w:val="22"/>
                <w:szCs w:val="36"/>
              </w:rPr>
            </w:pPr>
          </w:p>
          <w:p>
            <w:pPr>
              <w:pStyle w:val="25"/>
              <w:spacing w:before="1"/>
              <w:ind w:left="16"/>
              <w:jc w:val="center"/>
              <w:rPr>
                <w:rFonts w:hint="eastAsia" w:ascii="黑体" w:hAnsi="黑体" w:eastAsia="黑体" w:cs="黑体"/>
                <w:sz w:val="24"/>
                <w:szCs w:val="36"/>
              </w:rPr>
            </w:pPr>
            <w:r>
              <w:rPr>
                <w:rFonts w:hint="eastAsia" w:ascii="黑体" w:hAnsi="黑体" w:eastAsia="黑体" w:cs="黑体"/>
                <w:color w:val="666666"/>
                <w:w w:val="90"/>
                <w:sz w:val="24"/>
                <w:szCs w:val="36"/>
              </w:rPr>
              <w:t>★</w:t>
            </w:r>
          </w:p>
        </w:tc>
        <w:tc>
          <w:tcPr>
            <w:tcW w:w="528" w:type="dxa"/>
            <w:shd w:val="clear" w:color="auto" w:fill="F6F6F6"/>
          </w:tcPr>
          <w:p>
            <w:pPr>
              <w:pStyle w:val="25"/>
              <w:spacing w:before="10"/>
              <w:rPr>
                <w:rFonts w:hint="eastAsia" w:ascii="黑体" w:hAnsi="黑体" w:eastAsia="黑体" w:cs="黑体"/>
                <w:b/>
                <w:sz w:val="22"/>
                <w:szCs w:val="36"/>
              </w:rPr>
            </w:pPr>
          </w:p>
          <w:p>
            <w:pPr>
              <w:pStyle w:val="25"/>
              <w:spacing w:before="1"/>
              <w:ind w:left="14"/>
              <w:jc w:val="center"/>
              <w:rPr>
                <w:rFonts w:hint="eastAsia" w:ascii="黑体" w:hAnsi="黑体" w:eastAsia="黑体" w:cs="黑体"/>
                <w:sz w:val="24"/>
                <w:szCs w:val="36"/>
              </w:rPr>
            </w:pPr>
            <w:r>
              <w:rPr>
                <w:rFonts w:hint="eastAsia" w:ascii="黑体" w:hAnsi="黑体" w:eastAsia="黑体" w:cs="黑体"/>
                <w:color w:val="666666"/>
                <w:w w:val="128"/>
                <w:sz w:val="24"/>
                <w:szCs w:val="36"/>
              </w:rPr>
              <w:t>7</w:t>
            </w:r>
          </w:p>
        </w:tc>
        <w:tc>
          <w:tcPr>
            <w:tcW w:w="8033" w:type="dxa"/>
            <w:shd w:val="clear" w:color="auto" w:fill="F6F6F6"/>
          </w:tcPr>
          <w:p>
            <w:pPr>
              <w:pStyle w:val="25"/>
              <w:spacing w:before="48"/>
              <w:ind w:left="64"/>
              <w:rPr>
                <w:rFonts w:hint="eastAsia" w:ascii="黑体" w:hAnsi="黑体" w:eastAsia="黑体" w:cs="黑体"/>
                <w:sz w:val="24"/>
                <w:szCs w:val="36"/>
              </w:rPr>
            </w:pPr>
            <w:r>
              <w:rPr>
                <w:rFonts w:hint="eastAsia" w:ascii="黑体" w:hAnsi="黑体" w:eastAsia="黑体" w:cs="黑体"/>
                <w:w w:val="101"/>
                <w:sz w:val="24"/>
                <w:szCs w:val="36"/>
              </w:rPr>
              <w:t>提供</w:t>
            </w:r>
            <w:r>
              <w:rPr>
                <w:rFonts w:hint="eastAsia" w:ascii="黑体" w:hAnsi="黑体" w:eastAsia="黑体" w:cs="黑体"/>
                <w:spacing w:val="-3"/>
                <w:w w:val="128"/>
                <w:sz w:val="24"/>
                <w:szCs w:val="36"/>
              </w:rPr>
              <w:t>151</w:t>
            </w:r>
            <w:r>
              <w:rPr>
                <w:rFonts w:hint="eastAsia" w:ascii="黑体" w:hAnsi="黑体" w:eastAsia="黑体" w:cs="黑体"/>
                <w:w w:val="101"/>
                <w:sz w:val="24"/>
                <w:szCs w:val="36"/>
              </w:rPr>
              <w:t>条线路；支持</w:t>
            </w:r>
            <w:r>
              <w:rPr>
                <w:rFonts w:hint="eastAsia" w:ascii="黑体" w:hAnsi="黑体" w:eastAsia="黑体" w:cs="黑体"/>
                <w:spacing w:val="-3"/>
                <w:w w:val="128"/>
                <w:sz w:val="24"/>
                <w:szCs w:val="36"/>
              </w:rPr>
              <w:t>5</w:t>
            </w:r>
            <w:r>
              <w:rPr>
                <w:rFonts w:hint="eastAsia" w:ascii="黑体" w:hAnsi="黑体" w:eastAsia="黑体" w:cs="黑体"/>
                <w:spacing w:val="-5"/>
                <w:w w:val="156"/>
                <w:sz w:val="24"/>
                <w:szCs w:val="36"/>
              </w:rPr>
              <w:t>G</w:t>
            </w:r>
            <w:r>
              <w:rPr>
                <w:rFonts w:hint="eastAsia" w:ascii="黑体" w:hAnsi="黑体" w:eastAsia="黑体" w:cs="黑体"/>
                <w:spacing w:val="-5"/>
                <w:w w:val="68"/>
                <w:sz w:val="24"/>
                <w:szCs w:val="36"/>
              </w:rPr>
              <w:t>/</w:t>
            </w:r>
            <w:r>
              <w:rPr>
                <w:rFonts w:hint="eastAsia" w:ascii="黑体" w:hAnsi="黑体" w:eastAsia="黑体" w:cs="黑体"/>
                <w:spacing w:val="-3"/>
                <w:w w:val="128"/>
                <w:sz w:val="24"/>
                <w:szCs w:val="36"/>
              </w:rPr>
              <w:t>4</w:t>
            </w:r>
            <w:r>
              <w:rPr>
                <w:rFonts w:hint="eastAsia" w:ascii="黑体" w:hAnsi="黑体" w:eastAsia="黑体" w:cs="黑体"/>
                <w:spacing w:val="-5"/>
                <w:w w:val="156"/>
                <w:sz w:val="24"/>
                <w:szCs w:val="36"/>
              </w:rPr>
              <w:t>G</w:t>
            </w:r>
            <w:r>
              <w:rPr>
                <w:rFonts w:hint="eastAsia" w:ascii="黑体" w:hAnsi="黑体" w:eastAsia="黑体" w:cs="黑体"/>
                <w:spacing w:val="-5"/>
                <w:w w:val="68"/>
                <w:sz w:val="24"/>
                <w:szCs w:val="36"/>
              </w:rPr>
              <w:t>/</w:t>
            </w:r>
            <w:r>
              <w:rPr>
                <w:rFonts w:hint="eastAsia" w:ascii="黑体" w:hAnsi="黑体" w:eastAsia="黑体" w:cs="黑体"/>
                <w:spacing w:val="-3"/>
                <w:w w:val="128"/>
                <w:sz w:val="24"/>
                <w:szCs w:val="36"/>
              </w:rPr>
              <w:t>3</w:t>
            </w:r>
            <w:r>
              <w:rPr>
                <w:rFonts w:hint="eastAsia" w:ascii="黑体" w:hAnsi="黑体" w:eastAsia="黑体" w:cs="黑体"/>
                <w:spacing w:val="-5"/>
                <w:w w:val="156"/>
                <w:sz w:val="24"/>
                <w:szCs w:val="36"/>
              </w:rPr>
              <w:t>G</w:t>
            </w:r>
            <w:r>
              <w:rPr>
                <w:rFonts w:hint="eastAsia" w:ascii="黑体" w:hAnsi="黑体" w:eastAsia="黑体" w:cs="黑体"/>
                <w:spacing w:val="-5"/>
                <w:w w:val="68"/>
                <w:sz w:val="24"/>
                <w:szCs w:val="36"/>
              </w:rPr>
              <w:t>/</w:t>
            </w:r>
            <w:r>
              <w:rPr>
                <w:rFonts w:hint="eastAsia" w:ascii="黑体" w:hAnsi="黑体" w:eastAsia="黑体" w:cs="黑体"/>
                <w:spacing w:val="-3"/>
                <w:w w:val="128"/>
                <w:sz w:val="24"/>
                <w:szCs w:val="36"/>
              </w:rPr>
              <w:t>2</w:t>
            </w:r>
            <w:r>
              <w:rPr>
                <w:rFonts w:hint="eastAsia" w:ascii="黑体" w:hAnsi="黑体" w:eastAsia="黑体" w:cs="黑体"/>
                <w:spacing w:val="-5"/>
                <w:w w:val="156"/>
                <w:sz w:val="24"/>
                <w:szCs w:val="36"/>
              </w:rPr>
              <w:t>G</w:t>
            </w:r>
            <w:r>
              <w:rPr>
                <w:rFonts w:hint="eastAsia" w:ascii="黑体" w:hAnsi="黑体" w:eastAsia="黑体" w:cs="黑体"/>
                <w:spacing w:val="-5"/>
                <w:w w:val="68"/>
                <w:sz w:val="24"/>
                <w:szCs w:val="36"/>
              </w:rPr>
              <w:t>/</w:t>
            </w:r>
            <w:r>
              <w:rPr>
                <w:rFonts w:hint="eastAsia" w:ascii="黑体" w:hAnsi="黑体" w:eastAsia="黑体" w:cs="黑体"/>
                <w:spacing w:val="14"/>
                <w:w w:val="199"/>
                <w:sz w:val="24"/>
                <w:szCs w:val="36"/>
              </w:rPr>
              <w:t>W</w:t>
            </w:r>
            <w:r>
              <w:rPr>
                <w:rFonts w:hint="eastAsia" w:ascii="黑体" w:hAnsi="黑体" w:eastAsia="黑体" w:cs="黑体"/>
                <w:spacing w:val="3"/>
                <w:w w:val="59"/>
                <w:sz w:val="24"/>
                <w:szCs w:val="36"/>
              </w:rPr>
              <w:t>I</w:t>
            </w:r>
            <w:r>
              <w:rPr>
                <w:rFonts w:hint="eastAsia" w:ascii="黑体" w:hAnsi="黑体" w:eastAsia="黑体" w:cs="黑体"/>
                <w:spacing w:val="-3"/>
                <w:w w:val="116"/>
                <w:sz w:val="24"/>
                <w:szCs w:val="36"/>
              </w:rPr>
              <w:t>F</w:t>
            </w:r>
            <w:r>
              <w:rPr>
                <w:rFonts w:hint="eastAsia" w:ascii="黑体" w:hAnsi="黑体" w:eastAsia="黑体" w:cs="黑体"/>
                <w:spacing w:val="3"/>
                <w:w w:val="59"/>
                <w:sz w:val="24"/>
                <w:szCs w:val="36"/>
              </w:rPr>
              <w:t>I</w:t>
            </w:r>
            <w:r>
              <w:rPr>
                <w:rFonts w:hint="eastAsia" w:ascii="黑体" w:hAnsi="黑体" w:eastAsia="黑体" w:cs="黑体"/>
                <w:spacing w:val="-5"/>
                <w:w w:val="68"/>
                <w:sz w:val="24"/>
                <w:szCs w:val="36"/>
              </w:rPr>
              <w:t>/</w:t>
            </w:r>
            <w:r>
              <w:rPr>
                <w:rFonts w:hint="eastAsia" w:ascii="黑体" w:hAnsi="黑体" w:eastAsia="黑体" w:cs="黑体"/>
                <w:spacing w:val="14"/>
                <w:w w:val="199"/>
                <w:sz w:val="24"/>
                <w:szCs w:val="36"/>
              </w:rPr>
              <w:t>W</w:t>
            </w:r>
            <w:r>
              <w:rPr>
                <w:rFonts w:hint="eastAsia" w:ascii="黑体" w:hAnsi="黑体" w:eastAsia="黑体" w:cs="黑体"/>
                <w:spacing w:val="1"/>
                <w:w w:val="112"/>
                <w:sz w:val="24"/>
                <w:szCs w:val="36"/>
              </w:rPr>
              <w:t>L</w:t>
            </w:r>
            <w:r>
              <w:rPr>
                <w:rFonts w:hint="eastAsia" w:ascii="黑体" w:hAnsi="黑体" w:eastAsia="黑体" w:cs="黑体"/>
                <w:w w:val="138"/>
                <w:sz w:val="24"/>
                <w:szCs w:val="36"/>
              </w:rPr>
              <w:t>A</w:t>
            </w:r>
            <w:r>
              <w:rPr>
                <w:rFonts w:hint="eastAsia" w:ascii="黑体" w:hAnsi="黑体" w:eastAsia="黑体" w:cs="黑体"/>
                <w:w w:val="151"/>
                <w:sz w:val="24"/>
                <w:szCs w:val="36"/>
              </w:rPr>
              <w:t>N</w:t>
            </w:r>
            <w:r>
              <w:rPr>
                <w:rFonts w:hint="eastAsia" w:ascii="黑体" w:hAnsi="黑体" w:eastAsia="黑体" w:cs="黑体"/>
                <w:w w:val="101"/>
                <w:sz w:val="24"/>
                <w:szCs w:val="36"/>
              </w:rPr>
              <w:t>等网络数据服务；支持携号转网；支持</w:t>
            </w:r>
            <w:r>
              <w:rPr>
                <w:rFonts w:hint="eastAsia" w:ascii="黑体" w:hAnsi="黑体" w:eastAsia="黑体" w:cs="黑体"/>
                <w:w w:val="151"/>
                <w:sz w:val="24"/>
                <w:szCs w:val="36"/>
              </w:rPr>
              <w:t>N</w:t>
            </w:r>
            <w:r>
              <w:rPr>
                <w:rFonts w:hint="eastAsia" w:ascii="黑体" w:hAnsi="黑体" w:eastAsia="黑体" w:cs="黑体"/>
                <w:spacing w:val="-2"/>
                <w:w w:val="140"/>
                <w:sz w:val="24"/>
                <w:szCs w:val="36"/>
              </w:rPr>
              <w:t>R</w:t>
            </w:r>
            <w:r>
              <w:rPr>
                <w:rFonts w:hint="eastAsia" w:ascii="黑体" w:hAnsi="黑体" w:eastAsia="黑体" w:cs="黑体"/>
                <w:spacing w:val="-5"/>
                <w:w w:val="68"/>
                <w:sz w:val="24"/>
                <w:szCs w:val="36"/>
              </w:rPr>
              <w:t>/</w:t>
            </w:r>
            <w:r>
              <w:rPr>
                <w:rFonts w:hint="eastAsia" w:ascii="黑体" w:hAnsi="黑体" w:eastAsia="黑体" w:cs="黑体"/>
                <w:spacing w:val="-10"/>
                <w:w w:val="123"/>
                <w:sz w:val="24"/>
                <w:szCs w:val="36"/>
              </w:rPr>
              <w:t>T</w:t>
            </w:r>
            <w:r>
              <w:rPr>
                <w:rFonts w:hint="eastAsia" w:ascii="黑体" w:hAnsi="黑体" w:eastAsia="黑体" w:cs="黑体"/>
                <w:spacing w:val="-4"/>
                <w:w w:val="155"/>
                <w:sz w:val="24"/>
                <w:szCs w:val="36"/>
              </w:rPr>
              <w:t>D</w:t>
            </w:r>
            <w:r>
              <w:rPr>
                <w:rFonts w:hint="eastAsia" w:ascii="黑体" w:hAnsi="黑体" w:eastAsia="黑体" w:cs="黑体"/>
                <w:spacing w:val="2"/>
                <w:w w:val="72"/>
                <w:sz w:val="24"/>
                <w:szCs w:val="36"/>
              </w:rPr>
              <w:t>-</w:t>
            </w:r>
            <w:r>
              <w:rPr>
                <w:rFonts w:hint="eastAsia" w:ascii="黑体" w:hAnsi="黑体" w:eastAsia="黑体" w:cs="黑体"/>
                <w:spacing w:val="1"/>
                <w:w w:val="112"/>
                <w:sz w:val="24"/>
                <w:szCs w:val="36"/>
              </w:rPr>
              <w:t>L</w:t>
            </w:r>
            <w:r>
              <w:rPr>
                <w:rFonts w:hint="eastAsia" w:ascii="黑体" w:hAnsi="黑体" w:eastAsia="黑体" w:cs="黑体"/>
                <w:spacing w:val="-10"/>
                <w:w w:val="123"/>
                <w:sz w:val="24"/>
                <w:szCs w:val="36"/>
              </w:rPr>
              <w:t>T</w:t>
            </w:r>
            <w:r>
              <w:rPr>
                <w:rFonts w:hint="eastAsia" w:ascii="黑体" w:hAnsi="黑体" w:eastAsia="黑体" w:cs="黑体"/>
                <w:spacing w:val="-2"/>
                <w:w w:val="127"/>
                <w:sz w:val="24"/>
                <w:szCs w:val="36"/>
              </w:rPr>
              <w:t>E</w:t>
            </w:r>
            <w:r>
              <w:rPr>
                <w:rFonts w:hint="eastAsia" w:ascii="黑体" w:hAnsi="黑体" w:eastAsia="黑体" w:cs="黑体"/>
                <w:spacing w:val="-5"/>
                <w:w w:val="68"/>
                <w:sz w:val="24"/>
                <w:szCs w:val="36"/>
              </w:rPr>
              <w:t>/</w:t>
            </w:r>
            <w:r>
              <w:rPr>
                <w:rFonts w:hint="eastAsia" w:ascii="黑体" w:hAnsi="黑体" w:eastAsia="黑体" w:cs="黑体"/>
                <w:w w:val="116"/>
                <w:sz w:val="24"/>
                <w:szCs w:val="36"/>
              </w:rPr>
              <w:t>F</w:t>
            </w:r>
            <w:r>
              <w:rPr>
                <w:rFonts w:hint="eastAsia" w:ascii="黑体" w:hAnsi="黑体" w:eastAsia="黑体" w:cs="黑体"/>
                <w:spacing w:val="-4"/>
                <w:w w:val="155"/>
                <w:sz w:val="24"/>
                <w:szCs w:val="36"/>
              </w:rPr>
              <w:t>D</w:t>
            </w:r>
            <w:r>
              <w:rPr>
                <w:rFonts w:hint="eastAsia" w:ascii="黑体" w:hAnsi="黑体" w:eastAsia="黑体" w:cs="黑体"/>
                <w:w w:val="155"/>
                <w:sz w:val="24"/>
                <w:szCs w:val="36"/>
              </w:rPr>
              <w:t>D</w:t>
            </w:r>
            <w:r>
              <w:rPr>
                <w:rFonts w:hint="eastAsia" w:ascii="黑体" w:hAnsi="黑体" w:eastAsia="黑体" w:cs="黑体"/>
                <w:spacing w:val="-5"/>
                <w:w w:val="68"/>
                <w:sz w:val="24"/>
                <w:szCs w:val="36"/>
              </w:rPr>
              <w:t>/</w:t>
            </w:r>
            <w:r>
              <w:rPr>
                <w:rFonts w:hint="eastAsia" w:ascii="黑体" w:hAnsi="黑体" w:eastAsia="黑体" w:cs="黑体"/>
                <w:spacing w:val="14"/>
                <w:w w:val="199"/>
                <w:sz w:val="24"/>
                <w:szCs w:val="36"/>
              </w:rPr>
              <w:t>W</w:t>
            </w:r>
            <w:r>
              <w:rPr>
                <w:rFonts w:hint="eastAsia" w:ascii="黑体" w:hAnsi="黑体" w:eastAsia="黑体" w:cs="黑体"/>
                <w:spacing w:val="-3"/>
                <w:w w:val="141"/>
                <w:sz w:val="24"/>
                <w:szCs w:val="36"/>
              </w:rPr>
              <w:t>C</w:t>
            </w:r>
            <w:r>
              <w:rPr>
                <w:rFonts w:hint="eastAsia" w:ascii="黑体" w:hAnsi="黑体" w:eastAsia="黑体" w:cs="黑体"/>
                <w:spacing w:val="-4"/>
                <w:w w:val="155"/>
                <w:sz w:val="24"/>
                <w:szCs w:val="36"/>
              </w:rPr>
              <w:t>D</w:t>
            </w:r>
            <w:r>
              <w:rPr>
                <w:rFonts w:hint="eastAsia" w:ascii="黑体" w:hAnsi="黑体" w:eastAsia="黑体" w:cs="黑体"/>
                <w:spacing w:val="-10"/>
                <w:w w:val="174"/>
                <w:sz w:val="24"/>
                <w:szCs w:val="36"/>
              </w:rPr>
              <w:t>M</w:t>
            </w:r>
            <w:r>
              <w:rPr>
                <w:rFonts w:hint="eastAsia" w:ascii="黑体" w:hAnsi="黑体" w:eastAsia="黑体" w:cs="黑体"/>
                <w:w w:val="138"/>
                <w:sz w:val="24"/>
                <w:szCs w:val="36"/>
              </w:rPr>
              <w:t>A</w:t>
            </w:r>
            <w:r>
              <w:rPr>
                <w:rFonts w:hint="eastAsia" w:ascii="黑体" w:hAnsi="黑体" w:eastAsia="黑体" w:cs="黑体"/>
                <w:spacing w:val="-5"/>
                <w:w w:val="68"/>
                <w:sz w:val="24"/>
                <w:szCs w:val="36"/>
              </w:rPr>
              <w:t>/</w:t>
            </w:r>
            <w:r>
              <w:rPr>
                <w:rFonts w:hint="eastAsia" w:ascii="黑体" w:hAnsi="黑体" w:eastAsia="黑体" w:cs="黑体"/>
                <w:spacing w:val="-1"/>
                <w:w w:val="152"/>
                <w:sz w:val="24"/>
                <w:szCs w:val="36"/>
              </w:rPr>
              <w:t>H</w:t>
            </w:r>
            <w:r>
              <w:rPr>
                <w:rFonts w:hint="eastAsia" w:ascii="黑体" w:hAnsi="黑体" w:eastAsia="黑体" w:cs="黑体"/>
                <w:spacing w:val="-2"/>
                <w:w w:val="128"/>
                <w:sz w:val="24"/>
                <w:szCs w:val="36"/>
              </w:rPr>
              <w:t>S</w:t>
            </w:r>
            <w:r>
              <w:rPr>
                <w:rFonts w:hint="eastAsia" w:ascii="黑体" w:hAnsi="黑体" w:eastAsia="黑体" w:cs="黑体"/>
                <w:spacing w:val="4"/>
                <w:w w:val="121"/>
                <w:sz w:val="24"/>
                <w:szCs w:val="36"/>
              </w:rPr>
              <w:t>P</w:t>
            </w:r>
            <w:r>
              <w:rPr>
                <w:rFonts w:hint="eastAsia" w:ascii="黑体" w:hAnsi="黑体" w:eastAsia="黑体" w:cs="黑体"/>
                <w:w w:val="138"/>
                <w:sz w:val="24"/>
                <w:szCs w:val="36"/>
              </w:rPr>
              <w:t>A</w:t>
            </w:r>
            <w:r>
              <w:rPr>
                <w:rFonts w:hint="eastAsia" w:ascii="黑体" w:hAnsi="黑体" w:eastAsia="黑体" w:cs="黑体"/>
                <w:spacing w:val="-5"/>
                <w:w w:val="169"/>
                <w:sz w:val="24"/>
                <w:szCs w:val="36"/>
              </w:rPr>
              <w:t>=</w:t>
            </w:r>
            <w:r>
              <w:rPr>
                <w:rFonts w:hint="eastAsia" w:ascii="黑体" w:hAnsi="黑体" w:eastAsia="黑体" w:cs="黑体"/>
                <w:spacing w:val="-5"/>
                <w:w w:val="68"/>
                <w:sz w:val="24"/>
                <w:szCs w:val="36"/>
              </w:rPr>
              <w:t>/</w:t>
            </w:r>
            <w:r>
              <w:rPr>
                <w:rFonts w:hint="eastAsia" w:ascii="黑体" w:hAnsi="黑体" w:eastAsia="黑体" w:cs="黑体"/>
                <w:spacing w:val="-4"/>
                <w:w w:val="155"/>
                <w:sz w:val="24"/>
                <w:szCs w:val="36"/>
              </w:rPr>
              <w:t>D</w:t>
            </w:r>
            <w:r>
              <w:rPr>
                <w:rFonts w:hint="eastAsia" w:ascii="黑体" w:hAnsi="黑体" w:eastAsia="黑体" w:cs="黑体"/>
                <w:spacing w:val="-3"/>
                <w:w w:val="141"/>
                <w:sz w:val="24"/>
                <w:szCs w:val="36"/>
              </w:rPr>
              <w:t>C</w:t>
            </w:r>
            <w:r>
              <w:rPr>
                <w:rFonts w:hint="eastAsia" w:ascii="黑体" w:hAnsi="黑体" w:eastAsia="黑体" w:cs="黑体"/>
                <w:spacing w:val="2"/>
                <w:w w:val="72"/>
                <w:sz w:val="24"/>
                <w:szCs w:val="36"/>
              </w:rPr>
              <w:t>-</w:t>
            </w:r>
            <w:r>
              <w:rPr>
                <w:rFonts w:hint="eastAsia" w:ascii="黑体" w:hAnsi="黑体" w:eastAsia="黑体" w:cs="黑体"/>
                <w:spacing w:val="-1"/>
                <w:w w:val="152"/>
                <w:sz w:val="24"/>
                <w:szCs w:val="36"/>
              </w:rPr>
              <w:t>H</w:t>
            </w:r>
            <w:r>
              <w:rPr>
                <w:rFonts w:hint="eastAsia" w:ascii="黑体" w:hAnsi="黑体" w:eastAsia="黑体" w:cs="黑体"/>
                <w:spacing w:val="-2"/>
                <w:w w:val="128"/>
                <w:sz w:val="24"/>
                <w:szCs w:val="36"/>
              </w:rPr>
              <w:t>S</w:t>
            </w:r>
            <w:r>
              <w:rPr>
                <w:rFonts w:hint="eastAsia" w:ascii="黑体" w:hAnsi="黑体" w:eastAsia="黑体" w:cs="黑体"/>
                <w:spacing w:val="-4"/>
                <w:w w:val="155"/>
                <w:sz w:val="24"/>
                <w:szCs w:val="36"/>
              </w:rPr>
              <w:t>D</w:t>
            </w:r>
            <w:r>
              <w:rPr>
                <w:rFonts w:hint="eastAsia" w:ascii="黑体" w:hAnsi="黑体" w:eastAsia="黑体" w:cs="黑体"/>
                <w:spacing w:val="4"/>
                <w:w w:val="121"/>
                <w:sz w:val="24"/>
                <w:szCs w:val="36"/>
              </w:rPr>
              <w:t>P</w:t>
            </w:r>
            <w:r>
              <w:rPr>
                <w:rFonts w:hint="eastAsia" w:ascii="黑体" w:hAnsi="黑体" w:eastAsia="黑体" w:cs="黑体"/>
                <w:w w:val="138"/>
                <w:sz w:val="24"/>
                <w:szCs w:val="36"/>
              </w:rPr>
              <w:t>A</w:t>
            </w:r>
            <w:r>
              <w:rPr>
                <w:rFonts w:hint="eastAsia" w:ascii="黑体" w:hAnsi="黑体" w:eastAsia="黑体" w:cs="黑体"/>
                <w:spacing w:val="-5"/>
                <w:w w:val="68"/>
                <w:sz w:val="24"/>
                <w:szCs w:val="36"/>
              </w:rPr>
              <w:t>/</w:t>
            </w:r>
            <w:r>
              <w:rPr>
                <w:rFonts w:hint="eastAsia" w:ascii="黑体" w:hAnsi="黑体" w:eastAsia="黑体" w:cs="黑体"/>
                <w:spacing w:val="-2"/>
                <w:w w:val="127"/>
                <w:sz w:val="24"/>
                <w:szCs w:val="36"/>
              </w:rPr>
              <w:t>E</w:t>
            </w:r>
            <w:r>
              <w:rPr>
                <w:rFonts w:hint="eastAsia" w:ascii="黑体" w:hAnsi="黑体" w:eastAsia="黑体" w:cs="黑体"/>
                <w:w w:val="138"/>
                <w:sz w:val="24"/>
                <w:szCs w:val="36"/>
              </w:rPr>
              <w:t>V</w:t>
            </w:r>
            <w:r>
              <w:rPr>
                <w:rFonts w:hint="eastAsia" w:ascii="黑体" w:hAnsi="黑体" w:eastAsia="黑体" w:cs="黑体"/>
                <w:spacing w:val="-4"/>
                <w:w w:val="155"/>
                <w:sz w:val="24"/>
                <w:szCs w:val="36"/>
              </w:rPr>
              <w:t>D</w:t>
            </w:r>
            <w:r>
              <w:rPr>
                <w:rFonts w:hint="eastAsia" w:ascii="黑体" w:hAnsi="黑体" w:eastAsia="黑体" w:cs="黑体"/>
                <w:spacing w:val="4"/>
                <w:w w:val="159"/>
                <w:sz w:val="24"/>
                <w:szCs w:val="36"/>
              </w:rPr>
              <w:t>O</w:t>
            </w:r>
            <w:r>
              <w:rPr>
                <w:rFonts w:hint="eastAsia" w:ascii="黑体" w:hAnsi="黑体" w:eastAsia="黑体" w:cs="黑体"/>
                <w:spacing w:val="-5"/>
                <w:w w:val="68"/>
                <w:sz w:val="24"/>
                <w:szCs w:val="36"/>
              </w:rPr>
              <w:t>/</w:t>
            </w:r>
            <w:r>
              <w:rPr>
                <w:rFonts w:hint="eastAsia" w:ascii="黑体" w:hAnsi="黑体" w:eastAsia="黑体" w:cs="黑体"/>
                <w:spacing w:val="-3"/>
                <w:w w:val="141"/>
                <w:sz w:val="24"/>
                <w:szCs w:val="36"/>
              </w:rPr>
              <w:t>C</w:t>
            </w:r>
            <w:r>
              <w:rPr>
                <w:rFonts w:hint="eastAsia" w:ascii="黑体" w:hAnsi="黑体" w:eastAsia="黑体" w:cs="黑体"/>
                <w:spacing w:val="-4"/>
                <w:w w:val="155"/>
                <w:sz w:val="24"/>
                <w:szCs w:val="36"/>
              </w:rPr>
              <w:t>D</w:t>
            </w:r>
            <w:r>
              <w:rPr>
                <w:rFonts w:hint="eastAsia" w:ascii="黑体" w:hAnsi="黑体" w:eastAsia="黑体" w:cs="黑体"/>
                <w:spacing w:val="-10"/>
                <w:w w:val="174"/>
                <w:sz w:val="24"/>
                <w:szCs w:val="36"/>
              </w:rPr>
              <w:t>M</w:t>
            </w:r>
            <w:r>
              <w:rPr>
                <w:rFonts w:hint="eastAsia" w:ascii="黑体" w:hAnsi="黑体" w:eastAsia="黑体" w:cs="黑体"/>
                <w:w w:val="138"/>
                <w:sz w:val="24"/>
                <w:szCs w:val="36"/>
              </w:rPr>
              <w:t>A</w:t>
            </w:r>
            <w:r>
              <w:rPr>
                <w:rFonts w:hint="eastAsia" w:ascii="黑体" w:hAnsi="黑体" w:eastAsia="黑体" w:cs="黑体"/>
                <w:spacing w:val="-3"/>
                <w:w w:val="128"/>
                <w:sz w:val="24"/>
                <w:szCs w:val="36"/>
              </w:rPr>
              <w:t>1</w:t>
            </w:r>
            <w:r>
              <w:rPr>
                <w:rFonts w:hint="eastAsia" w:ascii="黑体" w:hAnsi="黑体" w:eastAsia="黑体" w:cs="黑体"/>
                <w:w w:val="138"/>
                <w:sz w:val="24"/>
                <w:szCs w:val="36"/>
              </w:rPr>
              <w:t>X</w:t>
            </w:r>
            <w:r>
              <w:rPr>
                <w:rFonts w:hint="eastAsia" w:ascii="黑体" w:hAnsi="黑体" w:eastAsia="黑体" w:cs="黑体"/>
                <w:spacing w:val="-5"/>
                <w:w w:val="68"/>
                <w:sz w:val="24"/>
                <w:szCs w:val="36"/>
              </w:rPr>
              <w:t>/</w:t>
            </w:r>
            <w:r>
              <w:rPr>
                <w:rFonts w:hint="eastAsia" w:ascii="黑体" w:hAnsi="黑体" w:eastAsia="黑体" w:cs="黑体"/>
                <w:spacing w:val="-2"/>
                <w:w w:val="127"/>
                <w:sz w:val="24"/>
                <w:szCs w:val="36"/>
              </w:rPr>
              <w:t>E</w:t>
            </w:r>
            <w:r>
              <w:rPr>
                <w:rFonts w:hint="eastAsia" w:ascii="黑体" w:hAnsi="黑体" w:eastAsia="黑体" w:cs="黑体"/>
                <w:spacing w:val="-4"/>
                <w:w w:val="155"/>
                <w:sz w:val="24"/>
                <w:szCs w:val="36"/>
              </w:rPr>
              <w:t>D</w:t>
            </w:r>
            <w:r>
              <w:rPr>
                <w:rFonts w:hint="eastAsia" w:ascii="黑体" w:hAnsi="黑体" w:eastAsia="黑体" w:cs="黑体"/>
                <w:spacing w:val="-5"/>
                <w:w w:val="156"/>
                <w:sz w:val="24"/>
                <w:szCs w:val="36"/>
              </w:rPr>
              <w:t>G</w:t>
            </w:r>
            <w:r>
              <w:rPr>
                <w:rFonts w:hint="eastAsia" w:ascii="黑体" w:hAnsi="黑体" w:eastAsia="黑体" w:cs="黑体"/>
                <w:spacing w:val="-2"/>
                <w:w w:val="127"/>
                <w:sz w:val="24"/>
                <w:szCs w:val="36"/>
              </w:rPr>
              <w:t>E</w:t>
            </w:r>
            <w:r>
              <w:rPr>
                <w:rFonts w:hint="eastAsia" w:ascii="黑体" w:hAnsi="黑体" w:eastAsia="黑体" w:cs="黑体"/>
                <w:spacing w:val="-5"/>
                <w:w w:val="68"/>
                <w:sz w:val="24"/>
                <w:szCs w:val="36"/>
              </w:rPr>
              <w:t>/</w:t>
            </w:r>
            <w:r>
              <w:rPr>
                <w:rFonts w:hint="eastAsia" w:ascii="黑体" w:hAnsi="黑体" w:eastAsia="黑体" w:cs="黑体"/>
                <w:spacing w:val="-5"/>
                <w:w w:val="156"/>
                <w:sz w:val="24"/>
                <w:szCs w:val="36"/>
              </w:rPr>
              <w:t>G</w:t>
            </w:r>
            <w:r>
              <w:rPr>
                <w:rFonts w:hint="eastAsia" w:ascii="黑体" w:hAnsi="黑体" w:eastAsia="黑体" w:cs="黑体"/>
                <w:spacing w:val="4"/>
                <w:w w:val="121"/>
                <w:sz w:val="24"/>
                <w:szCs w:val="36"/>
              </w:rPr>
              <w:t>P</w:t>
            </w:r>
            <w:r>
              <w:rPr>
                <w:rFonts w:hint="eastAsia" w:ascii="黑体" w:hAnsi="黑体" w:eastAsia="黑体" w:cs="黑体"/>
                <w:spacing w:val="-2"/>
                <w:w w:val="140"/>
                <w:sz w:val="24"/>
                <w:szCs w:val="36"/>
              </w:rPr>
              <w:t>R</w:t>
            </w:r>
            <w:r>
              <w:rPr>
                <w:rFonts w:hint="eastAsia" w:ascii="黑体" w:hAnsi="黑体" w:eastAsia="黑体" w:cs="黑体"/>
                <w:spacing w:val="-2"/>
                <w:w w:val="128"/>
                <w:sz w:val="24"/>
                <w:szCs w:val="36"/>
              </w:rPr>
              <w:t>S</w:t>
            </w:r>
            <w:r>
              <w:rPr>
                <w:rFonts w:hint="eastAsia" w:ascii="黑体" w:hAnsi="黑体" w:eastAsia="黑体" w:cs="黑体"/>
                <w:w w:val="101"/>
                <w:sz w:val="24"/>
                <w:szCs w:val="36"/>
              </w:rPr>
              <w:t>等；支持</w:t>
            </w:r>
            <w:r>
              <w:rPr>
                <w:rFonts w:hint="eastAsia" w:ascii="黑体" w:hAnsi="黑体" w:eastAsia="黑体" w:cs="黑体"/>
                <w:w w:val="138"/>
                <w:sz w:val="24"/>
                <w:szCs w:val="36"/>
              </w:rPr>
              <w:t>V</w:t>
            </w:r>
            <w:r>
              <w:rPr>
                <w:rFonts w:hint="eastAsia" w:ascii="黑体" w:hAnsi="黑体" w:eastAsia="黑体" w:cs="黑体"/>
                <w:spacing w:val="2"/>
                <w:w w:val="123"/>
                <w:sz w:val="24"/>
                <w:szCs w:val="36"/>
              </w:rPr>
              <w:t>o</w:t>
            </w:r>
            <w:r>
              <w:rPr>
                <w:rFonts w:hint="eastAsia" w:ascii="黑体" w:hAnsi="黑体" w:eastAsia="黑体" w:cs="黑体"/>
                <w:spacing w:val="1"/>
                <w:w w:val="112"/>
                <w:sz w:val="24"/>
                <w:szCs w:val="36"/>
              </w:rPr>
              <w:t>L</w:t>
            </w:r>
            <w:r>
              <w:rPr>
                <w:rFonts w:hint="eastAsia" w:ascii="黑体" w:hAnsi="黑体" w:eastAsia="黑体" w:cs="黑体"/>
                <w:spacing w:val="-10"/>
                <w:w w:val="123"/>
                <w:sz w:val="24"/>
                <w:szCs w:val="36"/>
              </w:rPr>
              <w:t>T</w:t>
            </w:r>
            <w:r>
              <w:rPr>
                <w:rFonts w:hint="eastAsia" w:ascii="黑体" w:hAnsi="黑体" w:eastAsia="黑体" w:cs="黑体"/>
                <w:spacing w:val="-2"/>
                <w:w w:val="127"/>
                <w:sz w:val="24"/>
                <w:szCs w:val="36"/>
              </w:rPr>
              <w:t>E</w:t>
            </w:r>
            <w:r>
              <w:rPr>
                <w:rFonts w:hint="eastAsia" w:ascii="黑体" w:hAnsi="黑体" w:eastAsia="黑体" w:cs="黑体"/>
                <w:spacing w:val="-5"/>
                <w:w w:val="68"/>
                <w:sz w:val="24"/>
                <w:szCs w:val="36"/>
              </w:rPr>
              <w:t>/</w:t>
            </w:r>
            <w:r>
              <w:rPr>
                <w:rFonts w:hint="eastAsia" w:ascii="黑体" w:hAnsi="黑体" w:eastAsia="黑体" w:cs="黑体"/>
                <w:w w:val="138"/>
                <w:sz w:val="24"/>
                <w:szCs w:val="36"/>
              </w:rPr>
              <w:t>V</w:t>
            </w:r>
            <w:r>
              <w:rPr>
                <w:rFonts w:hint="eastAsia" w:ascii="黑体" w:hAnsi="黑体" w:eastAsia="黑体" w:cs="黑体"/>
                <w:spacing w:val="-18"/>
                <w:w w:val="56"/>
                <w:sz w:val="24"/>
                <w:szCs w:val="36"/>
              </w:rPr>
              <w:t>i</w:t>
            </w:r>
            <w:r>
              <w:rPr>
                <w:rFonts w:hint="eastAsia" w:ascii="黑体" w:hAnsi="黑体" w:eastAsia="黑体" w:cs="黑体"/>
                <w:spacing w:val="1"/>
                <w:w w:val="112"/>
                <w:sz w:val="24"/>
                <w:szCs w:val="36"/>
              </w:rPr>
              <w:t>L</w:t>
            </w:r>
            <w:r>
              <w:rPr>
                <w:rFonts w:hint="eastAsia" w:ascii="黑体" w:hAnsi="黑体" w:eastAsia="黑体" w:cs="黑体"/>
                <w:spacing w:val="-10"/>
                <w:w w:val="123"/>
                <w:sz w:val="24"/>
                <w:szCs w:val="36"/>
              </w:rPr>
              <w:t>T</w:t>
            </w:r>
            <w:r>
              <w:rPr>
                <w:rFonts w:hint="eastAsia" w:ascii="黑体" w:hAnsi="黑体" w:eastAsia="黑体" w:cs="黑体"/>
                <w:spacing w:val="-2"/>
                <w:w w:val="127"/>
                <w:sz w:val="24"/>
                <w:szCs w:val="36"/>
              </w:rPr>
              <w:t>E</w:t>
            </w:r>
            <w:r>
              <w:rPr>
                <w:rFonts w:hint="eastAsia" w:ascii="黑体" w:hAnsi="黑体" w:eastAsia="黑体" w:cs="黑体"/>
                <w:w w:val="101"/>
                <w:sz w:val="24"/>
                <w:szCs w:val="36"/>
              </w:rPr>
              <w:t>等。</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1056" w:type="dxa"/>
          </w:tcPr>
          <w:p>
            <w:pPr>
              <w:pStyle w:val="25"/>
              <w:rPr>
                <w:rFonts w:hint="eastAsia" w:ascii="黑体" w:hAnsi="黑体" w:eastAsia="黑体" w:cs="黑体"/>
                <w:sz w:val="24"/>
                <w:szCs w:val="36"/>
              </w:rPr>
            </w:pPr>
          </w:p>
        </w:tc>
        <w:tc>
          <w:tcPr>
            <w:tcW w:w="528" w:type="dxa"/>
          </w:tcPr>
          <w:p>
            <w:pPr>
              <w:pStyle w:val="25"/>
              <w:spacing w:before="48"/>
              <w:ind w:left="14"/>
              <w:jc w:val="center"/>
              <w:rPr>
                <w:rFonts w:hint="eastAsia" w:ascii="黑体" w:hAnsi="黑体" w:eastAsia="黑体" w:cs="黑体"/>
                <w:sz w:val="24"/>
                <w:szCs w:val="36"/>
              </w:rPr>
            </w:pPr>
            <w:r>
              <w:rPr>
                <w:rFonts w:hint="eastAsia" w:ascii="黑体" w:hAnsi="黑体" w:eastAsia="黑体" w:cs="黑体"/>
                <w:color w:val="666666"/>
                <w:w w:val="128"/>
                <w:sz w:val="24"/>
                <w:szCs w:val="36"/>
              </w:rPr>
              <w:t>8</w:t>
            </w:r>
          </w:p>
        </w:tc>
        <w:tc>
          <w:tcPr>
            <w:tcW w:w="8033" w:type="dxa"/>
          </w:tcPr>
          <w:p>
            <w:pPr>
              <w:pStyle w:val="25"/>
              <w:spacing w:before="48"/>
              <w:ind w:left="64"/>
              <w:rPr>
                <w:rFonts w:hint="eastAsia" w:ascii="黑体" w:hAnsi="黑体" w:eastAsia="黑体" w:cs="黑体"/>
                <w:sz w:val="24"/>
                <w:szCs w:val="36"/>
              </w:rPr>
            </w:pPr>
            <w:r>
              <w:rPr>
                <w:rFonts w:hint="eastAsia" w:ascii="黑体" w:hAnsi="黑体" w:eastAsia="黑体" w:cs="黑体"/>
                <w:sz w:val="24"/>
                <w:szCs w:val="36"/>
              </w:rPr>
              <w:t>支持移动办公业务安全的网络通信通道。</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1056" w:type="dxa"/>
            <w:shd w:val="clear" w:color="auto" w:fill="F6F6F6"/>
          </w:tcPr>
          <w:p>
            <w:pPr>
              <w:pStyle w:val="25"/>
              <w:spacing w:before="48"/>
              <w:ind w:left="16"/>
              <w:jc w:val="center"/>
              <w:rPr>
                <w:rFonts w:hint="eastAsia" w:ascii="黑体" w:hAnsi="黑体" w:eastAsia="黑体" w:cs="黑体"/>
                <w:sz w:val="24"/>
                <w:szCs w:val="36"/>
              </w:rPr>
            </w:pPr>
            <w:r>
              <w:rPr>
                <w:rFonts w:hint="eastAsia" w:ascii="黑体" w:hAnsi="黑体" w:eastAsia="黑体" w:cs="黑体"/>
                <w:color w:val="666666"/>
                <w:w w:val="90"/>
                <w:sz w:val="24"/>
                <w:szCs w:val="36"/>
              </w:rPr>
              <w:t>★</w:t>
            </w:r>
          </w:p>
        </w:tc>
        <w:tc>
          <w:tcPr>
            <w:tcW w:w="528" w:type="dxa"/>
            <w:shd w:val="clear" w:color="auto" w:fill="F6F6F6"/>
          </w:tcPr>
          <w:p>
            <w:pPr>
              <w:pStyle w:val="25"/>
              <w:spacing w:before="48"/>
              <w:ind w:left="14"/>
              <w:jc w:val="center"/>
              <w:rPr>
                <w:rFonts w:hint="eastAsia" w:ascii="黑体" w:hAnsi="黑体" w:eastAsia="黑体" w:cs="黑体"/>
                <w:sz w:val="24"/>
                <w:szCs w:val="36"/>
              </w:rPr>
            </w:pPr>
            <w:r>
              <w:rPr>
                <w:rFonts w:hint="eastAsia" w:ascii="黑体" w:hAnsi="黑体" w:eastAsia="黑体" w:cs="黑体"/>
                <w:color w:val="666666"/>
                <w:w w:val="128"/>
                <w:sz w:val="24"/>
                <w:szCs w:val="36"/>
              </w:rPr>
              <w:t>9</w:t>
            </w:r>
          </w:p>
        </w:tc>
        <w:tc>
          <w:tcPr>
            <w:tcW w:w="8033" w:type="dxa"/>
            <w:shd w:val="clear" w:color="auto" w:fill="F6F6F6"/>
          </w:tcPr>
          <w:p>
            <w:pPr>
              <w:pStyle w:val="25"/>
              <w:spacing w:before="48"/>
              <w:ind w:left="64"/>
              <w:rPr>
                <w:rFonts w:hint="eastAsia" w:ascii="黑体" w:hAnsi="黑体" w:eastAsia="黑体" w:cs="黑体"/>
                <w:sz w:val="24"/>
                <w:szCs w:val="36"/>
              </w:rPr>
            </w:pPr>
            <w:r>
              <w:rPr>
                <w:rFonts w:hint="eastAsia" w:ascii="黑体" w:hAnsi="黑体" w:eastAsia="黑体" w:cs="黑体"/>
                <w:w w:val="110"/>
                <w:sz w:val="24"/>
                <w:szCs w:val="36"/>
              </w:rPr>
              <w:t>每条线路提供语音通话≥</w:t>
            </w:r>
            <w:r>
              <w:rPr>
                <w:rFonts w:hint="eastAsia" w:ascii="黑体" w:hAnsi="黑体" w:eastAsia="黑体" w:cs="黑体"/>
                <w:w w:val="110"/>
                <w:sz w:val="24"/>
                <w:szCs w:val="36"/>
                <w:lang w:val="en-US" w:eastAsia="zh-CN"/>
              </w:rPr>
              <w:t>2</w:t>
            </w:r>
            <w:r>
              <w:rPr>
                <w:rFonts w:hint="eastAsia" w:ascii="黑体" w:hAnsi="黑体" w:eastAsia="黑体" w:cs="黑体"/>
                <w:w w:val="110"/>
                <w:sz w:val="24"/>
                <w:szCs w:val="36"/>
              </w:rPr>
              <w:t>000分钟</w:t>
            </w:r>
            <w:r>
              <w:rPr>
                <w:rFonts w:hint="eastAsia" w:ascii="黑体" w:hAnsi="黑体" w:eastAsia="黑体" w:cs="黑体"/>
                <w:sz w:val="24"/>
                <w:szCs w:val="36"/>
              </w:rPr>
              <w:t>/</w:t>
            </w:r>
            <w:r>
              <w:rPr>
                <w:rFonts w:hint="eastAsia" w:ascii="黑体" w:hAnsi="黑体" w:eastAsia="黑体" w:cs="黑体"/>
                <w:w w:val="110"/>
                <w:sz w:val="24"/>
                <w:szCs w:val="36"/>
              </w:rPr>
              <w:t>月国内主叫；全国接听免费。</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1056" w:type="dxa"/>
          </w:tcPr>
          <w:p>
            <w:pPr>
              <w:pStyle w:val="25"/>
              <w:spacing w:before="48"/>
              <w:ind w:left="16"/>
              <w:jc w:val="center"/>
              <w:rPr>
                <w:rFonts w:hint="eastAsia" w:ascii="黑体" w:hAnsi="黑体" w:eastAsia="黑体" w:cs="黑体"/>
                <w:sz w:val="24"/>
                <w:szCs w:val="36"/>
              </w:rPr>
            </w:pPr>
            <w:r>
              <w:rPr>
                <w:rFonts w:hint="eastAsia" w:ascii="黑体" w:hAnsi="黑体" w:eastAsia="黑体" w:cs="黑体"/>
                <w:color w:val="666666"/>
                <w:w w:val="90"/>
                <w:sz w:val="24"/>
                <w:szCs w:val="36"/>
              </w:rPr>
              <w:t>★</w:t>
            </w:r>
          </w:p>
        </w:tc>
        <w:tc>
          <w:tcPr>
            <w:tcW w:w="528" w:type="dxa"/>
          </w:tcPr>
          <w:p>
            <w:pPr>
              <w:pStyle w:val="25"/>
              <w:spacing w:before="48"/>
              <w:ind w:left="52" w:right="38"/>
              <w:jc w:val="center"/>
              <w:rPr>
                <w:rFonts w:hint="eastAsia" w:ascii="黑体" w:hAnsi="黑体" w:eastAsia="黑体" w:cs="黑体"/>
                <w:sz w:val="24"/>
                <w:szCs w:val="36"/>
              </w:rPr>
            </w:pPr>
            <w:r>
              <w:rPr>
                <w:rFonts w:hint="eastAsia" w:ascii="黑体" w:hAnsi="黑体" w:eastAsia="黑体" w:cs="黑体"/>
                <w:color w:val="666666"/>
                <w:w w:val="130"/>
                <w:sz w:val="24"/>
                <w:szCs w:val="36"/>
              </w:rPr>
              <w:t>10</w:t>
            </w:r>
          </w:p>
        </w:tc>
        <w:tc>
          <w:tcPr>
            <w:tcW w:w="8033" w:type="dxa"/>
          </w:tcPr>
          <w:p>
            <w:pPr>
              <w:pStyle w:val="25"/>
              <w:spacing w:before="48"/>
              <w:ind w:left="64"/>
              <w:rPr>
                <w:rFonts w:hint="eastAsia" w:ascii="黑体" w:hAnsi="黑体" w:eastAsia="黑体" w:cs="黑体"/>
                <w:sz w:val="24"/>
                <w:szCs w:val="36"/>
              </w:rPr>
            </w:pPr>
            <w:r>
              <w:rPr>
                <w:rFonts w:hint="eastAsia" w:ascii="黑体" w:hAnsi="黑体" w:eastAsia="黑体" w:cs="黑体"/>
                <w:w w:val="101"/>
                <w:sz w:val="24"/>
                <w:szCs w:val="36"/>
              </w:rPr>
              <w:t>每条线路提供不限速数据流量</w:t>
            </w:r>
            <w:r>
              <w:rPr>
                <w:rFonts w:hint="eastAsia" w:ascii="黑体" w:hAnsi="黑体" w:eastAsia="黑体" w:cs="黑体"/>
                <w:spacing w:val="-5"/>
                <w:w w:val="84"/>
                <w:sz w:val="24"/>
                <w:szCs w:val="36"/>
              </w:rPr>
              <w:t>≥</w:t>
            </w:r>
            <w:r>
              <w:rPr>
                <w:rFonts w:hint="eastAsia" w:ascii="黑体" w:hAnsi="黑体" w:eastAsia="黑体" w:cs="黑体"/>
                <w:spacing w:val="-3"/>
                <w:w w:val="128"/>
                <w:sz w:val="24"/>
                <w:szCs w:val="36"/>
                <w:lang w:val="en-US" w:eastAsia="zh-CN"/>
              </w:rPr>
              <w:t>100</w:t>
            </w:r>
            <w:r>
              <w:rPr>
                <w:rFonts w:hint="eastAsia" w:ascii="黑体" w:hAnsi="黑体" w:eastAsia="黑体" w:cs="黑体"/>
                <w:spacing w:val="-5"/>
                <w:w w:val="156"/>
                <w:sz w:val="24"/>
                <w:szCs w:val="36"/>
              </w:rPr>
              <w:t>G</w:t>
            </w:r>
            <w:r>
              <w:rPr>
                <w:rFonts w:hint="eastAsia" w:ascii="黑体" w:hAnsi="黑体" w:eastAsia="黑体" w:cs="黑体"/>
                <w:w w:val="138"/>
                <w:sz w:val="24"/>
                <w:szCs w:val="36"/>
              </w:rPr>
              <w:t>B</w:t>
            </w:r>
            <w:r>
              <w:rPr>
                <w:rFonts w:hint="eastAsia" w:ascii="黑体" w:hAnsi="黑体" w:eastAsia="黑体" w:cs="黑体"/>
                <w:spacing w:val="-5"/>
                <w:w w:val="68"/>
                <w:sz w:val="24"/>
                <w:szCs w:val="36"/>
              </w:rPr>
              <w:t>/</w:t>
            </w:r>
            <w:r>
              <w:rPr>
                <w:rFonts w:hint="eastAsia" w:ascii="黑体" w:hAnsi="黑体" w:eastAsia="黑体" w:cs="黑体"/>
                <w:w w:val="101"/>
                <w:sz w:val="24"/>
                <w:szCs w:val="36"/>
              </w:rPr>
              <w:t>月的全国公网</w:t>
            </w:r>
            <w:r>
              <w:rPr>
                <w:rFonts w:hint="eastAsia" w:ascii="黑体" w:hAnsi="黑体" w:eastAsia="黑体" w:cs="黑体"/>
                <w:spacing w:val="-3"/>
                <w:w w:val="128"/>
                <w:sz w:val="24"/>
                <w:szCs w:val="36"/>
              </w:rPr>
              <w:t>5</w:t>
            </w:r>
            <w:r>
              <w:rPr>
                <w:rFonts w:hint="eastAsia" w:ascii="黑体" w:hAnsi="黑体" w:eastAsia="黑体" w:cs="黑体"/>
                <w:spacing w:val="-5"/>
                <w:w w:val="156"/>
                <w:sz w:val="24"/>
                <w:szCs w:val="36"/>
              </w:rPr>
              <w:t>G</w:t>
            </w:r>
            <w:r>
              <w:rPr>
                <w:rFonts w:hint="eastAsia" w:ascii="黑体" w:hAnsi="黑体" w:eastAsia="黑体" w:cs="黑体"/>
                <w:w w:val="101"/>
                <w:sz w:val="24"/>
                <w:szCs w:val="36"/>
              </w:rPr>
              <w:t>流量。</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1056" w:type="dxa"/>
            <w:vAlign w:val="top"/>
          </w:tcPr>
          <w:p>
            <w:pPr>
              <w:pStyle w:val="25"/>
              <w:ind w:left="0" w:leftChars="0" w:right="0" w:rightChars="0"/>
              <w:rPr>
                <w:rFonts w:hint="eastAsia" w:ascii="黑体" w:hAnsi="黑体" w:eastAsia="黑体" w:cs="黑体"/>
                <w:color w:val="666666"/>
                <w:w w:val="90"/>
                <w:sz w:val="24"/>
                <w:szCs w:val="36"/>
              </w:rPr>
            </w:pPr>
          </w:p>
        </w:tc>
        <w:tc>
          <w:tcPr>
            <w:tcW w:w="528" w:type="dxa"/>
            <w:vAlign w:val="top"/>
          </w:tcPr>
          <w:p>
            <w:pPr>
              <w:pStyle w:val="25"/>
              <w:spacing w:before="10"/>
              <w:rPr>
                <w:rFonts w:hint="eastAsia" w:ascii="黑体" w:hAnsi="黑体" w:eastAsia="黑体" w:cs="黑体"/>
                <w:b/>
                <w:sz w:val="22"/>
                <w:szCs w:val="36"/>
              </w:rPr>
            </w:pPr>
          </w:p>
          <w:p>
            <w:pPr>
              <w:pStyle w:val="25"/>
              <w:spacing w:before="1"/>
              <w:ind w:left="142" w:leftChars="0" w:right="0" w:rightChars="0"/>
              <w:rPr>
                <w:rFonts w:hint="eastAsia" w:ascii="黑体" w:hAnsi="黑体" w:eastAsia="黑体" w:cs="黑体"/>
                <w:color w:val="666666"/>
                <w:w w:val="130"/>
                <w:sz w:val="24"/>
                <w:szCs w:val="36"/>
              </w:rPr>
            </w:pPr>
            <w:r>
              <w:rPr>
                <w:rFonts w:hint="eastAsia" w:ascii="黑体" w:hAnsi="黑体" w:eastAsia="黑体" w:cs="黑体"/>
                <w:color w:val="666666"/>
                <w:w w:val="130"/>
                <w:sz w:val="24"/>
                <w:szCs w:val="36"/>
              </w:rPr>
              <w:t>11</w:t>
            </w:r>
          </w:p>
        </w:tc>
        <w:tc>
          <w:tcPr>
            <w:tcW w:w="8033" w:type="dxa"/>
            <w:vAlign w:val="top"/>
          </w:tcPr>
          <w:p>
            <w:pPr>
              <w:pStyle w:val="25"/>
              <w:spacing w:before="48"/>
              <w:ind w:left="64"/>
              <w:rPr>
                <w:rFonts w:hint="eastAsia" w:ascii="黑体" w:hAnsi="黑体" w:eastAsia="黑体" w:cs="黑体"/>
                <w:w w:val="101"/>
                <w:sz w:val="24"/>
                <w:szCs w:val="36"/>
              </w:rPr>
            </w:pPr>
            <w:r>
              <w:rPr>
                <w:rFonts w:hint="eastAsia" w:ascii="黑体" w:hAnsi="黑体" w:eastAsia="黑体" w:cs="黑体"/>
                <w:w w:val="101"/>
                <w:sz w:val="24"/>
                <w:szCs w:val="36"/>
              </w:rPr>
              <w:t>提供数据服务的能力不低于</w:t>
            </w:r>
            <w:r>
              <w:rPr>
                <w:rFonts w:hint="eastAsia" w:ascii="黑体" w:hAnsi="黑体" w:eastAsia="黑体" w:cs="黑体"/>
                <w:spacing w:val="-3"/>
                <w:w w:val="141"/>
                <w:sz w:val="24"/>
                <w:szCs w:val="36"/>
              </w:rPr>
              <w:t>C</w:t>
            </w:r>
            <w:r>
              <w:rPr>
                <w:rFonts w:hint="eastAsia" w:ascii="黑体" w:hAnsi="黑体" w:eastAsia="黑体" w:cs="黑体"/>
                <w:spacing w:val="4"/>
                <w:w w:val="121"/>
                <w:sz w:val="24"/>
                <w:szCs w:val="36"/>
              </w:rPr>
              <w:t>P</w:t>
            </w:r>
            <w:r>
              <w:rPr>
                <w:rFonts w:hint="eastAsia" w:ascii="黑体" w:hAnsi="黑体" w:eastAsia="黑体" w:cs="黑体"/>
                <w:spacing w:val="3"/>
                <w:w w:val="147"/>
                <w:sz w:val="24"/>
                <w:szCs w:val="36"/>
              </w:rPr>
              <w:t>U</w:t>
            </w:r>
            <w:r>
              <w:rPr>
                <w:rFonts w:hint="eastAsia" w:ascii="黑体" w:hAnsi="黑体" w:eastAsia="黑体" w:cs="黑体"/>
                <w:spacing w:val="-3"/>
                <w:w w:val="128"/>
                <w:sz w:val="24"/>
                <w:szCs w:val="36"/>
              </w:rPr>
              <w:t>8</w:t>
            </w:r>
            <w:r>
              <w:rPr>
                <w:rFonts w:hint="eastAsia" w:ascii="黑体" w:hAnsi="黑体" w:eastAsia="黑体" w:cs="黑体"/>
                <w:w w:val="101"/>
                <w:sz w:val="24"/>
                <w:szCs w:val="36"/>
              </w:rPr>
              <w:t>核的处理能力，存储能力不低于</w:t>
            </w:r>
            <w:r>
              <w:rPr>
                <w:rFonts w:hint="eastAsia" w:ascii="黑体" w:hAnsi="黑体" w:eastAsia="黑体" w:cs="黑体"/>
                <w:spacing w:val="-3"/>
                <w:w w:val="128"/>
                <w:sz w:val="24"/>
                <w:szCs w:val="36"/>
              </w:rPr>
              <w:t>8</w:t>
            </w:r>
            <w:r>
              <w:rPr>
                <w:rFonts w:hint="eastAsia" w:ascii="黑体" w:hAnsi="黑体" w:eastAsia="黑体" w:cs="黑体"/>
                <w:spacing w:val="-5"/>
                <w:w w:val="169"/>
                <w:sz w:val="24"/>
                <w:szCs w:val="36"/>
              </w:rPr>
              <w:t>+</w:t>
            </w:r>
            <w:r>
              <w:rPr>
                <w:rFonts w:hint="eastAsia" w:ascii="黑体" w:hAnsi="黑体" w:eastAsia="黑体" w:cs="黑体"/>
                <w:spacing w:val="-3"/>
                <w:w w:val="128"/>
                <w:sz w:val="24"/>
                <w:szCs w:val="36"/>
              </w:rPr>
              <w:t>256</w:t>
            </w:r>
            <w:r>
              <w:rPr>
                <w:rFonts w:hint="eastAsia" w:ascii="黑体" w:hAnsi="黑体" w:eastAsia="黑体" w:cs="黑体"/>
                <w:spacing w:val="-5"/>
                <w:w w:val="156"/>
                <w:sz w:val="24"/>
                <w:szCs w:val="36"/>
              </w:rPr>
              <w:t>G</w:t>
            </w:r>
            <w:r>
              <w:rPr>
                <w:rFonts w:hint="eastAsia" w:ascii="黑体" w:hAnsi="黑体" w:eastAsia="黑体" w:cs="黑体"/>
                <w:w w:val="101"/>
                <w:sz w:val="24"/>
                <w:szCs w:val="36"/>
              </w:rPr>
              <w:t>；基于最新的</w:t>
            </w:r>
            <w:r>
              <w:rPr>
                <w:rFonts w:hint="eastAsia" w:ascii="黑体" w:hAnsi="黑体" w:eastAsia="黑体" w:cs="黑体"/>
                <w:spacing w:val="-10"/>
                <w:w w:val="123"/>
                <w:sz w:val="24"/>
                <w:szCs w:val="36"/>
              </w:rPr>
              <w:t>a</w:t>
            </w:r>
            <w:r>
              <w:rPr>
                <w:rFonts w:hint="eastAsia" w:ascii="黑体" w:hAnsi="黑体" w:eastAsia="黑体" w:cs="黑体"/>
                <w:spacing w:val="-2"/>
                <w:w w:val="128"/>
                <w:sz w:val="24"/>
                <w:szCs w:val="36"/>
              </w:rPr>
              <w:t>nd</w:t>
            </w:r>
            <w:r>
              <w:rPr>
                <w:rFonts w:hint="eastAsia" w:ascii="黑体" w:hAnsi="黑体" w:eastAsia="黑体" w:cs="黑体"/>
                <w:spacing w:val="5"/>
                <w:w w:val="83"/>
                <w:sz w:val="24"/>
                <w:szCs w:val="36"/>
              </w:rPr>
              <w:t>r</w:t>
            </w:r>
            <w:r>
              <w:rPr>
                <w:rFonts w:hint="eastAsia" w:ascii="黑体" w:hAnsi="黑体" w:eastAsia="黑体" w:cs="黑体"/>
                <w:spacing w:val="2"/>
                <w:w w:val="123"/>
                <w:sz w:val="24"/>
                <w:szCs w:val="36"/>
              </w:rPr>
              <w:t>o</w:t>
            </w:r>
            <w:r>
              <w:rPr>
                <w:rFonts w:hint="eastAsia" w:ascii="黑体" w:hAnsi="黑体" w:eastAsia="黑体" w:cs="黑体"/>
                <w:spacing w:val="-18"/>
                <w:w w:val="56"/>
                <w:sz w:val="24"/>
                <w:szCs w:val="36"/>
              </w:rPr>
              <w:t>i</w:t>
            </w:r>
            <w:r>
              <w:rPr>
                <w:rFonts w:hint="eastAsia" w:ascii="黑体" w:hAnsi="黑体" w:eastAsia="黑体" w:cs="黑体"/>
                <w:spacing w:val="-2"/>
                <w:w w:val="128"/>
                <w:sz w:val="24"/>
                <w:szCs w:val="36"/>
              </w:rPr>
              <w:t>d</w:t>
            </w:r>
            <w:r>
              <w:rPr>
                <w:rFonts w:hint="eastAsia" w:ascii="黑体" w:hAnsi="黑体" w:eastAsia="黑体" w:cs="黑体"/>
                <w:w w:val="101"/>
                <w:sz w:val="24"/>
                <w:szCs w:val="36"/>
              </w:rPr>
              <w:t>平台且支持</w:t>
            </w:r>
            <w:r>
              <w:rPr>
                <w:rFonts w:hint="eastAsia" w:ascii="黑体" w:hAnsi="黑体" w:eastAsia="黑体" w:cs="黑体"/>
                <w:spacing w:val="-1"/>
                <w:w w:val="152"/>
                <w:sz w:val="24"/>
                <w:szCs w:val="36"/>
              </w:rPr>
              <w:t>H</w:t>
            </w:r>
            <w:r>
              <w:rPr>
                <w:rFonts w:hint="eastAsia" w:ascii="黑体" w:hAnsi="黑体" w:eastAsia="黑体" w:cs="黑体"/>
                <w:spacing w:val="-10"/>
                <w:w w:val="123"/>
                <w:sz w:val="24"/>
                <w:szCs w:val="36"/>
              </w:rPr>
              <w:t>a</w:t>
            </w:r>
            <w:r>
              <w:rPr>
                <w:rFonts w:hint="eastAsia" w:ascii="黑体" w:hAnsi="黑体" w:eastAsia="黑体" w:cs="黑体"/>
                <w:spacing w:val="5"/>
                <w:w w:val="83"/>
                <w:sz w:val="24"/>
                <w:szCs w:val="36"/>
              </w:rPr>
              <w:t>r</w:t>
            </w:r>
            <w:r>
              <w:rPr>
                <w:rFonts w:hint="eastAsia" w:ascii="黑体" w:hAnsi="黑体" w:eastAsia="黑体" w:cs="黑体"/>
                <w:spacing w:val="-8"/>
                <w:w w:val="196"/>
                <w:sz w:val="24"/>
                <w:szCs w:val="36"/>
              </w:rPr>
              <w:t>m</w:t>
            </w:r>
            <w:r>
              <w:rPr>
                <w:rFonts w:hint="eastAsia" w:ascii="黑体" w:hAnsi="黑体" w:eastAsia="黑体" w:cs="黑体"/>
                <w:spacing w:val="2"/>
                <w:w w:val="123"/>
                <w:sz w:val="24"/>
                <w:szCs w:val="36"/>
              </w:rPr>
              <w:t>o</w:t>
            </w:r>
            <w:r>
              <w:rPr>
                <w:rFonts w:hint="eastAsia" w:ascii="黑体" w:hAnsi="黑体" w:eastAsia="黑体" w:cs="黑体"/>
                <w:spacing w:val="-2"/>
                <w:w w:val="128"/>
                <w:sz w:val="24"/>
                <w:szCs w:val="36"/>
              </w:rPr>
              <w:t>n</w:t>
            </w:r>
            <w:r>
              <w:rPr>
                <w:rFonts w:hint="eastAsia" w:ascii="黑体" w:hAnsi="黑体" w:eastAsia="黑体" w:cs="黑体"/>
                <w:spacing w:val="-6"/>
                <w:w w:val="119"/>
                <w:sz w:val="24"/>
                <w:szCs w:val="36"/>
              </w:rPr>
              <w:t>y</w:t>
            </w:r>
            <w:r>
              <w:rPr>
                <w:rFonts w:hint="eastAsia" w:ascii="黑体" w:hAnsi="黑体" w:eastAsia="黑体" w:cs="黑体"/>
                <w:spacing w:val="4"/>
                <w:w w:val="159"/>
                <w:sz w:val="24"/>
                <w:szCs w:val="36"/>
              </w:rPr>
              <w:t>O</w:t>
            </w:r>
            <w:r>
              <w:rPr>
                <w:rFonts w:hint="eastAsia" w:ascii="黑体" w:hAnsi="黑体" w:eastAsia="黑体" w:cs="黑体"/>
                <w:spacing w:val="-2"/>
                <w:w w:val="128"/>
                <w:sz w:val="24"/>
                <w:szCs w:val="36"/>
              </w:rPr>
              <w:t>S</w:t>
            </w:r>
            <w:r>
              <w:rPr>
                <w:rFonts w:hint="eastAsia" w:ascii="黑体" w:hAnsi="黑体" w:eastAsia="黑体" w:cs="黑体"/>
                <w:w w:val="101"/>
                <w:sz w:val="24"/>
                <w:szCs w:val="36"/>
              </w:rPr>
              <w:t>或</w:t>
            </w:r>
            <w:r>
              <w:rPr>
                <w:rFonts w:hint="eastAsia" w:ascii="黑体" w:hAnsi="黑体" w:eastAsia="黑体" w:cs="黑体"/>
                <w:spacing w:val="-10"/>
                <w:w w:val="174"/>
                <w:sz w:val="24"/>
                <w:szCs w:val="36"/>
              </w:rPr>
              <w:t>M</w:t>
            </w:r>
            <w:r>
              <w:rPr>
                <w:rFonts w:hint="eastAsia" w:ascii="黑体" w:hAnsi="黑体" w:eastAsia="黑体" w:cs="黑体"/>
                <w:spacing w:val="-10"/>
                <w:w w:val="123"/>
                <w:sz w:val="24"/>
                <w:szCs w:val="36"/>
              </w:rPr>
              <w:t>a</w:t>
            </w:r>
            <w:r>
              <w:rPr>
                <w:rFonts w:hint="eastAsia" w:ascii="黑体" w:hAnsi="黑体" w:eastAsia="黑体" w:cs="黑体"/>
                <w:spacing w:val="-2"/>
                <w:w w:val="128"/>
                <w:sz w:val="24"/>
                <w:szCs w:val="36"/>
              </w:rPr>
              <w:t>g</w:t>
            </w:r>
            <w:r>
              <w:rPr>
                <w:rFonts w:hint="eastAsia" w:ascii="黑体" w:hAnsi="黑体" w:eastAsia="黑体" w:cs="黑体"/>
                <w:spacing w:val="-18"/>
                <w:w w:val="56"/>
                <w:sz w:val="24"/>
                <w:szCs w:val="36"/>
              </w:rPr>
              <w:t>i</w:t>
            </w:r>
            <w:r>
              <w:rPr>
                <w:rFonts w:hint="eastAsia" w:ascii="黑体" w:hAnsi="黑体" w:eastAsia="黑体" w:cs="黑体"/>
                <w:w w:val="111"/>
                <w:sz w:val="24"/>
                <w:szCs w:val="36"/>
              </w:rPr>
              <w:t>c</w:t>
            </w:r>
            <w:r>
              <w:rPr>
                <w:rFonts w:hint="eastAsia" w:ascii="黑体" w:hAnsi="黑体" w:eastAsia="黑体" w:cs="黑体"/>
                <w:spacing w:val="-33"/>
                <w:sz w:val="24"/>
                <w:szCs w:val="36"/>
              </w:rPr>
              <w:t xml:space="preserve"> </w:t>
            </w:r>
            <w:r>
              <w:rPr>
                <w:rFonts w:hint="eastAsia" w:ascii="黑体" w:hAnsi="黑体" w:eastAsia="黑体" w:cs="黑体"/>
                <w:spacing w:val="3"/>
                <w:w w:val="147"/>
                <w:sz w:val="24"/>
                <w:szCs w:val="36"/>
              </w:rPr>
              <w:t>U</w:t>
            </w:r>
            <w:r>
              <w:rPr>
                <w:rFonts w:hint="eastAsia" w:ascii="黑体" w:hAnsi="黑体" w:eastAsia="黑体" w:cs="黑体"/>
                <w:spacing w:val="3"/>
                <w:w w:val="59"/>
                <w:sz w:val="24"/>
                <w:szCs w:val="36"/>
              </w:rPr>
              <w:t>I</w:t>
            </w:r>
            <w:r>
              <w:rPr>
                <w:rFonts w:hint="eastAsia" w:ascii="黑体" w:hAnsi="黑体" w:eastAsia="黑体" w:cs="黑体"/>
                <w:w w:val="101"/>
                <w:sz w:val="24"/>
                <w:szCs w:val="36"/>
              </w:rPr>
              <w:t>。</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1056" w:type="dxa"/>
            <w:vAlign w:val="top"/>
          </w:tcPr>
          <w:p>
            <w:pPr>
              <w:pStyle w:val="25"/>
              <w:spacing w:before="48"/>
              <w:ind w:left="16" w:leftChars="0" w:right="0" w:rightChars="0"/>
              <w:jc w:val="center"/>
              <w:rPr>
                <w:rFonts w:hint="eastAsia" w:ascii="黑体" w:hAnsi="黑体" w:eastAsia="黑体" w:cs="黑体"/>
                <w:color w:val="666666"/>
                <w:w w:val="90"/>
                <w:sz w:val="24"/>
                <w:szCs w:val="36"/>
              </w:rPr>
            </w:pPr>
            <w:r>
              <w:rPr>
                <w:rFonts w:hint="eastAsia" w:ascii="黑体" w:hAnsi="黑体" w:eastAsia="黑体" w:cs="黑体"/>
                <w:color w:val="666666"/>
                <w:w w:val="90"/>
                <w:sz w:val="24"/>
                <w:szCs w:val="36"/>
              </w:rPr>
              <w:t>★</w:t>
            </w:r>
          </w:p>
        </w:tc>
        <w:tc>
          <w:tcPr>
            <w:tcW w:w="528" w:type="dxa"/>
            <w:vAlign w:val="top"/>
          </w:tcPr>
          <w:p>
            <w:pPr>
              <w:pStyle w:val="25"/>
              <w:spacing w:before="48"/>
              <w:ind w:left="142" w:leftChars="0" w:right="0" w:rightChars="0"/>
              <w:rPr>
                <w:rFonts w:hint="eastAsia" w:ascii="黑体" w:hAnsi="黑体" w:eastAsia="黑体" w:cs="黑体"/>
                <w:color w:val="666666"/>
                <w:w w:val="130"/>
                <w:sz w:val="24"/>
                <w:szCs w:val="36"/>
              </w:rPr>
            </w:pPr>
            <w:r>
              <w:rPr>
                <w:rFonts w:hint="eastAsia" w:ascii="黑体" w:hAnsi="黑体" w:eastAsia="黑体" w:cs="黑体"/>
                <w:color w:val="666666"/>
                <w:w w:val="130"/>
                <w:sz w:val="24"/>
                <w:szCs w:val="36"/>
              </w:rPr>
              <w:t>12</w:t>
            </w:r>
          </w:p>
        </w:tc>
        <w:tc>
          <w:tcPr>
            <w:tcW w:w="8033" w:type="dxa"/>
            <w:vAlign w:val="top"/>
          </w:tcPr>
          <w:p>
            <w:pPr>
              <w:pStyle w:val="25"/>
              <w:spacing w:before="48"/>
              <w:ind w:left="64" w:leftChars="0" w:right="0" w:rightChars="0"/>
              <w:rPr>
                <w:rFonts w:hint="eastAsia" w:ascii="黑体" w:hAnsi="黑体" w:eastAsia="黑体" w:cs="黑体"/>
                <w:w w:val="101"/>
                <w:sz w:val="24"/>
                <w:szCs w:val="36"/>
              </w:rPr>
            </w:pPr>
            <w:r>
              <w:rPr>
                <w:rFonts w:hint="eastAsia" w:ascii="黑体" w:hAnsi="黑体" w:eastAsia="黑体" w:cs="黑体"/>
                <w:sz w:val="24"/>
                <w:szCs w:val="36"/>
              </w:rPr>
              <w:t>提供线路租赁服务时长≥</w:t>
            </w:r>
            <w:r>
              <w:rPr>
                <w:rFonts w:hint="eastAsia" w:ascii="黑体" w:hAnsi="黑体" w:eastAsia="黑体" w:cs="黑体"/>
                <w:sz w:val="24"/>
                <w:szCs w:val="36"/>
                <w:lang w:val="en-US" w:eastAsia="zh-CN"/>
              </w:rPr>
              <w:t>36</w:t>
            </w:r>
            <w:r>
              <w:rPr>
                <w:rFonts w:hint="eastAsia" w:ascii="黑体" w:hAnsi="黑体" w:eastAsia="黑体" w:cs="黑体"/>
                <w:sz w:val="24"/>
                <w:szCs w:val="36"/>
              </w:rPr>
              <w:t>个月。</w:t>
            </w:r>
          </w:p>
        </w:tc>
      </w:tr>
    </w:tbl>
    <w:p>
      <w:pPr>
        <w:pStyle w:val="8"/>
        <w:numPr>
          <w:ilvl w:val="0"/>
          <w:numId w:val="0"/>
        </w:numPr>
        <w:spacing w:line="480" w:lineRule="exact"/>
        <w:ind w:firstLine="280" w:firstLineChars="100"/>
        <w:rPr>
          <w:rFonts w:hint="eastAsia" w:ascii="黑体" w:hAnsi="黑体" w:eastAsia="黑体" w:cs="黑体"/>
          <w:b w:val="0"/>
          <w:bCs w:val="0"/>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spacing w:before="10"/>
        <w:rPr>
          <w:rFonts w:hint="eastAsia" w:ascii="黑体" w:hAnsi="黑体" w:eastAsia="黑体" w:cs="黑体"/>
          <w:sz w:val="28"/>
          <w:szCs w:val="28"/>
        </w:rPr>
      </w:pPr>
    </w:p>
    <w:p>
      <w:pPr>
        <w:pStyle w:val="3"/>
        <w:rPr>
          <w:rFonts w:hint="eastAsia" w:ascii="黑体" w:hAnsi="黑体" w:eastAsia="黑体" w:cs="黑体"/>
        </w:rPr>
      </w:pPr>
      <w:bookmarkStart w:id="117" w:name="第五章__评审方法、步骤及标准"/>
      <w:bookmarkEnd w:id="117"/>
      <w:bookmarkStart w:id="118" w:name="_Toc17532"/>
      <w:bookmarkStart w:id="119" w:name="_Toc3446"/>
      <w:bookmarkStart w:id="120" w:name="_Toc6353"/>
      <w:bookmarkStart w:id="121" w:name="_Toc3215"/>
      <w:bookmarkStart w:id="122" w:name="_Toc28018"/>
      <w:r>
        <w:rPr>
          <w:rFonts w:hint="eastAsia" w:ascii="黑体" w:hAnsi="黑体" w:eastAsia="黑体" w:cs="黑体"/>
        </w:rPr>
        <w:t>第五章</w:t>
      </w:r>
      <w:r>
        <w:rPr>
          <w:rFonts w:hint="eastAsia" w:ascii="黑体" w:hAnsi="黑体" w:eastAsia="黑体" w:cs="黑体"/>
        </w:rPr>
        <w:tab/>
      </w:r>
      <w:r>
        <w:rPr>
          <w:rFonts w:hint="eastAsia" w:ascii="黑体" w:hAnsi="黑体" w:eastAsia="黑体" w:cs="黑体"/>
        </w:rPr>
        <w:t>评审方法、步骤及标准</w:t>
      </w:r>
      <w:bookmarkEnd w:id="118"/>
      <w:bookmarkEnd w:id="119"/>
      <w:bookmarkEnd w:id="120"/>
      <w:bookmarkEnd w:id="121"/>
      <w:bookmarkEnd w:id="122"/>
    </w:p>
    <w:p>
      <w:pPr>
        <w:rPr>
          <w:rFonts w:hint="eastAsia" w:ascii="黑体" w:hAnsi="黑体" w:eastAsia="黑体" w:cs="黑体"/>
          <w:sz w:val="28"/>
          <w:szCs w:val="28"/>
        </w:rPr>
        <w:sectPr>
          <w:pgSz w:w="11910" w:h="16840"/>
          <w:pgMar w:top="1440" w:right="1080" w:bottom="1440" w:left="1080" w:header="814" w:footer="1158" w:gutter="0"/>
          <w:pgNumType w:fmt="decimal"/>
          <w:cols w:space="720" w:num="1"/>
        </w:sectPr>
      </w:pPr>
    </w:p>
    <w:p>
      <w:pPr>
        <w:pStyle w:val="6"/>
        <w:numPr>
          <w:ilvl w:val="1"/>
          <w:numId w:val="52"/>
        </w:numPr>
        <w:tabs>
          <w:tab w:val="left" w:pos="919"/>
        </w:tabs>
        <w:spacing w:before="162"/>
        <w:ind w:hanging="424"/>
        <w:outlineLvl w:val="1"/>
        <w:rPr>
          <w:rFonts w:hint="eastAsia" w:ascii="黑体" w:hAnsi="黑体" w:eastAsia="黑体" w:cs="黑体"/>
          <w:sz w:val="28"/>
          <w:szCs w:val="28"/>
        </w:rPr>
      </w:pPr>
      <w:bookmarkStart w:id="123" w:name="_Toc25139"/>
      <w:r>
        <w:rPr>
          <w:rFonts w:hint="eastAsia" w:ascii="黑体" w:hAnsi="黑体" w:eastAsia="黑体" w:cs="黑体"/>
          <w:sz w:val="28"/>
          <w:szCs w:val="28"/>
        </w:rPr>
        <w:t>竞争性磋商方法、步骤及标准</w:t>
      </w:r>
      <w:bookmarkEnd w:id="123"/>
    </w:p>
    <w:p>
      <w:pPr>
        <w:pStyle w:val="24"/>
        <w:numPr>
          <w:ilvl w:val="2"/>
          <w:numId w:val="52"/>
        </w:numPr>
        <w:tabs>
          <w:tab w:val="left" w:pos="1641"/>
        </w:tabs>
        <w:spacing w:before="191"/>
        <w:jc w:val="both"/>
        <w:rPr>
          <w:rFonts w:hint="eastAsia" w:ascii="黑体" w:hAnsi="黑体" w:eastAsia="黑体" w:cs="黑体"/>
          <w:b/>
          <w:sz w:val="28"/>
          <w:szCs w:val="28"/>
        </w:rPr>
      </w:pPr>
      <w:r>
        <w:rPr>
          <w:rFonts w:hint="eastAsia" w:ascii="黑体" w:hAnsi="黑体" w:eastAsia="黑体" w:cs="黑体"/>
          <w:b/>
          <w:sz w:val="28"/>
          <w:szCs w:val="28"/>
        </w:rPr>
        <w:t>磋商小组的组成和磋商方法</w:t>
      </w:r>
    </w:p>
    <w:p>
      <w:pPr>
        <w:pStyle w:val="24"/>
        <w:numPr>
          <w:ilvl w:val="0"/>
          <w:numId w:val="53"/>
        </w:numPr>
        <w:tabs>
          <w:tab w:val="left" w:pos="1217"/>
        </w:tabs>
        <w:spacing w:before="192" w:line="391" w:lineRule="auto"/>
        <w:ind w:left="495" w:right="352" w:firstLine="480"/>
        <w:jc w:val="both"/>
        <w:rPr>
          <w:rFonts w:hint="eastAsia" w:ascii="黑体" w:hAnsi="黑体" w:eastAsia="黑体" w:cs="黑体"/>
          <w:sz w:val="28"/>
          <w:szCs w:val="28"/>
        </w:rPr>
      </w:pPr>
      <w:r>
        <w:rPr>
          <w:rFonts w:hint="eastAsia" w:ascii="黑体" w:hAnsi="黑体" w:eastAsia="黑体" w:cs="黑体"/>
          <w:spacing w:val="-2"/>
          <w:sz w:val="28"/>
          <w:szCs w:val="28"/>
        </w:rPr>
        <w:t>竞争性磋商由采购代理机构依照有关法规组建的磋商小组负责。磋商小组由采购人</w:t>
      </w:r>
      <w:r>
        <w:rPr>
          <w:rFonts w:hint="eastAsia" w:ascii="黑体" w:hAnsi="黑体" w:eastAsia="黑体" w:cs="黑体"/>
          <w:spacing w:val="-5"/>
          <w:sz w:val="28"/>
          <w:szCs w:val="28"/>
        </w:rPr>
        <w:t>代表和依法从评审专家库中随机抽取的评审专家组成。其中评审专家不得少于成员总数的三分之二。</w:t>
      </w:r>
    </w:p>
    <w:p>
      <w:pPr>
        <w:pStyle w:val="24"/>
        <w:numPr>
          <w:ilvl w:val="0"/>
          <w:numId w:val="53"/>
        </w:numPr>
        <w:tabs>
          <w:tab w:val="left" w:pos="1217"/>
        </w:tabs>
        <w:spacing w:line="304" w:lineRule="exact"/>
        <w:ind w:left="1217"/>
        <w:rPr>
          <w:rFonts w:hint="eastAsia" w:ascii="黑体" w:hAnsi="黑体" w:eastAsia="黑体" w:cs="黑体"/>
          <w:sz w:val="28"/>
          <w:szCs w:val="28"/>
        </w:rPr>
      </w:pPr>
      <w:r>
        <w:rPr>
          <w:rFonts w:hint="eastAsia" w:ascii="黑体" w:hAnsi="黑体" w:eastAsia="黑体" w:cs="黑体"/>
          <w:sz w:val="28"/>
          <w:szCs w:val="28"/>
        </w:rPr>
        <w:t>组织磋商：</w:t>
      </w:r>
    </w:p>
    <w:p>
      <w:pPr>
        <w:pStyle w:val="8"/>
        <w:spacing w:before="194"/>
        <w:ind w:left="976"/>
        <w:rPr>
          <w:rFonts w:hint="eastAsia" w:ascii="黑体" w:hAnsi="黑体" w:eastAsia="黑体" w:cs="黑体"/>
          <w:sz w:val="28"/>
          <w:szCs w:val="28"/>
        </w:rPr>
      </w:pPr>
      <w:r>
        <w:rPr>
          <w:rFonts w:hint="eastAsia" w:ascii="黑体" w:hAnsi="黑体" w:eastAsia="黑体" w:cs="黑体"/>
          <w:sz w:val="28"/>
          <w:szCs w:val="28"/>
        </w:rPr>
        <w:t>磋商小组应当采用办公、封闭磋商的方式进行磋商。</w:t>
      </w:r>
    </w:p>
    <w:p>
      <w:pPr>
        <w:pStyle w:val="8"/>
        <w:spacing w:before="192" w:line="391" w:lineRule="auto"/>
        <w:ind w:left="495" w:right="230" w:firstLine="480"/>
        <w:rPr>
          <w:rFonts w:hint="eastAsia" w:ascii="黑体" w:hAnsi="黑体" w:eastAsia="黑体" w:cs="黑体"/>
          <w:sz w:val="28"/>
          <w:szCs w:val="28"/>
        </w:rPr>
      </w:pPr>
      <w:r>
        <w:rPr>
          <w:rFonts w:hint="eastAsia" w:ascii="黑体" w:hAnsi="黑体" w:eastAsia="黑体" w:cs="黑体"/>
          <w:spacing w:val="-11"/>
          <w:sz w:val="28"/>
          <w:szCs w:val="28"/>
        </w:rPr>
        <w:t>磋商前，采购人应向磋商小组成员宣布和印发磋商纪律和磋商工作规则，并遵照执行。</w:t>
      </w:r>
      <w:r>
        <w:rPr>
          <w:rFonts w:hint="eastAsia" w:ascii="黑体" w:hAnsi="黑体" w:eastAsia="黑体" w:cs="黑体"/>
          <w:spacing w:val="-2"/>
          <w:sz w:val="28"/>
          <w:szCs w:val="28"/>
        </w:rPr>
        <w:t>磋商小组成员签署《评审专家承诺书》，并推选磋商小组召集人。磋商小组成员与供应商有利害关系的，应当主动提出回避。</w:t>
      </w:r>
    </w:p>
    <w:p>
      <w:pPr>
        <w:pStyle w:val="8"/>
        <w:spacing w:line="391" w:lineRule="auto"/>
        <w:ind w:left="495" w:right="352" w:firstLine="480"/>
        <w:jc w:val="both"/>
        <w:rPr>
          <w:rFonts w:hint="eastAsia" w:ascii="黑体" w:hAnsi="黑体" w:eastAsia="黑体" w:cs="黑体"/>
          <w:sz w:val="28"/>
          <w:szCs w:val="28"/>
        </w:rPr>
      </w:pPr>
      <w:r>
        <w:rPr>
          <w:rFonts w:hint="eastAsia" w:ascii="黑体" w:hAnsi="黑体" w:eastAsia="黑体" w:cs="黑体"/>
          <w:sz w:val="28"/>
          <w:szCs w:val="28"/>
        </w:rPr>
        <w:t>磋商活动中，磋商小组应当通过随机方式确定磋商的供应商的磋商顺序，要求各供应商进行报价；应当给予每个实质性响应供应商进行磋商和报价的相同的机会；磋商双方不得透露与磋商有关的其他供应商的技术资料、价格和其他任何信息。</w:t>
      </w:r>
    </w:p>
    <w:p>
      <w:pPr>
        <w:pStyle w:val="8"/>
        <w:spacing w:line="388" w:lineRule="auto"/>
        <w:ind w:left="495" w:right="352" w:firstLine="480"/>
        <w:rPr>
          <w:rFonts w:hint="eastAsia" w:ascii="黑体" w:hAnsi="黑体" w:eastAsia="黑体" w:cs="黑体"/>
          <w:sz w:val="28"/>
          <w:szCs w:val="28"/>
        </w:rPr>
      </w:pPr>
      <w:r>
        <w:rPr>
          <w:rFonts w:hint="eastAsia" w:ascii="黑体" w:hAnsi="黑体" w:eastAsia="黑体" w:cs="黑体"/>
          <w:sz w:val="28"/>
          <w:szCs w:val="28"/>
        </w:rPr>
        <w:t>采购人指定专人负责对磋商过程和重要磋商内容进行记录，采购人、采购人代表、磋商小组所有成员在记录上签字确认，并存档备案。</w:t>
      </w:r>
    </w:p>
    <w:p>
      <w:pPr>
        <w:pStyle w:val="8"/>
        <w:spacing w:line="388" w:lineRule="auto"/>
        <w:ind w:left="495" w:right="352" w:firstLine="480"/>
        <w:rPr>
          <w:rFonts w:hint="eastAsia" w:ascii="黑体" w:hAnsi="黑体" w:eastAsia="黑体" w:cs="黑体"/>
          <w:sz w:val="28"/>
          <w:szCs w:val="28"/>
        </w:rPr>
      </w:pPr>
      <w:r>
        <w:rPr>
          <w:rFonts w:hint="eastAsia" w:ascii="黑体" w:hAnsi="黑体" w:eastAsia="黑体" w:cs="黑体"/>
          <w:sz w:val="28"/>
          <w:szCs w:val="28"/>
        </w:rPr>
        <w:t>采购人在磋商前应当通知政府采购监督管理部门及相关部门。政府采购监督管理部门及相关部门可以视情况到现场监督磋商活动。</w:t>
      </w:r>
    </w:p>
    <w:p>
      <w:pPr>
        <w:pStyle w:val="8"/>
        <w:ind w:left="976"/>
        <w:rPr>
          <w:rFonts w:hint="eastAsia" w:ascii="黑体" w:hAnsi="黑体" w:eastAsia="黑体" w:cs="黑体"/>
          <w:sz w:val="28"/>
          <w:szCs w:val="28"/>
        </w:rPr>
      </w:pPr>
      <w:r>
        <w:rPr>
          <w:rFonts w:hint="eastAsia" w:ascii="黑体" w:hAnsi="黑体" w:eastAsia="黑体" w:cs="黑体"/>
          <w:sz w:val="28"/>
          <w:szCs w:val="28"/>
        </w:rPr>
        <w:t>采购人按照以下基本程序组织磋商：</w:t>
      </w:r>
    </w:p>
    <w:p>
      <w:pPr>
        <w:pStyle w:val="24"/>
        <w:numPr>
          <w:ilvl w:val="0"/>
          <w:numId w:val="54"/>
        </w:numPr>
        <w:tabs>
          <w:tab w:val="left" w:pos="1586"/>
        </w:tabs>
        <w:spacing w:before="193" w:line="388" w:lineRule="auto"/>
        <w:ind w:left="495" w:right="353" w:firstLine="480"/>
        <w:rPr>
          <w:rFonts w:hint="eastAsia" w:ascii="黑体" w:hAnsi="黑体" w:eastAsia="黑体" w:cs="黑体"/>
          <w:sz w:val="28"/>
          <w:szCs w:val="28"/>
        </w:rPr>
      </w:pPr>
      <w:r>
        <w:rPr>
          <w:rFonts w:hint="eastAsia" w:ascii="黑体" w:hAnsi="黑体" w:eastAsia="黑体" w:cs="黑体"/>
          <w:sz w:val="28"/>
          <w:szCs w:val="28"/>
        </w:rPr>
        <w:t>采购人组织所有递交响应文件供应商参加竞标会议，公布递交响应文件供应商的名称，递交响应文件供应商推选的代表在磋商现场检查响应文件的密封情况。</w:t>
      </w:r>
    </w:p>
    <w:p>
      <w:pPr>
        <w:pStyle w:val="8"/>
        <w:spacing w:before="2" w:line="391" w:lineRule="auto"/>
        <w:ind w:left="495" w:right="230" w:firstLine="480"/>
        <w:rPr>
          <w:rFonts w:hint="eastAsia" w:ascii="黑体" w:hAnsi="黑体" w:eastAsia="黑体" w:cs="黑体"/>
          <w:sz w:val="28"/>
          <w:szCs w:val="28"/>
        </w:rPr>
      </w:pPr>
      <w:r>
        <w:rPr>
          <w:rFonts w:hint="eastAsia" w:ascii="黑体" w:hAnsi="黑体" w:eastAsia="黑体" w:cs="黑体"/>
          <w:spacing w:val="-12"/>
          <w:sz w:val="28"/>
          <w:szCs w:val="28"/>
        </w:rPr>
        <w:t xml:space="preserve">竞标会议结束后，在评审专家和监督人员的见证下，招标工作人员当众拆封响应文件， </w:t>
      </w:r>
      <w:r>
        <w:rPr>
          <w:rFonts w:hint="eastAsia" w:ascii="黑体" w:hAnsi="黑体" w:eastAsia="黑体" w:cs="黑体"/>
          <w:spacing w:val="-2"/>
          <w:sz w:val="28"/>
          <w:szCs w:val="28"/>
        </w:rPr>
        <w:t>并公布递交响应文件供应商的名称、首轮报价、计划工期、质量要求和建设地点，工作人员作好记录存档备查。</w:t>
      </w:r>
    </w:p>
    <w:p>
      <w:pPr>
        <w:pStyle w:val="8"/>
        <w:spacing w:line="391" w:lineRule="auto"/>
        <w:ind w:left="495" w:right="349" w:firstLine="480"/>
        <w:rPr>
          <w:rFonts w:hint="eastAsia" w:ascii="黑体" w:hAnsi="黑体" w:eastAsia="黑体" w:cs="黑体"/>
          <w:sz w:val="28"/>
          <w:szCs w:val="28"/>
        </w:rPr>
      </w:pPr>
      <w:r>
        <w:rPr>
          <w:rFonts w:hint="eastAsia" w:ascii="黑体" w:hAnsi="黑体" w:eastAsia="黑体" w:cs="黑体"/>
          <w:sz w:val="28"/>
          <w:szCs w:val="28"/>
        </w:rPr>
        <w:t>递交响应文件供应商可向采购人提出与磋商项目有利害关系的磋商专家的回避申请。采购人认定属实的，采购人应向该磋商专家提出回避，并从专家候选名单中依次递补。</w:t>
      </w:r>
    </w:p>
    <w:p>
      <w:pPr>
        <w:pStyle w:val="24"/>
        <w:numPr>
          <w:ilvl w:val="0"/>
          <w:numId w:val="54"/>
        </w:numPr>
        <w:tabs>
          <w:tab w:val="left" w:pos="1577"/>
        </w:tabs>
        <w:spacing w:line="306" w:lineRule="exact"/>
        <w:ind w:left="1577" w:hanging="601"/>
        <w:rPr>
          <w:rFonts w:hint="eastAsia" w:ascii="黑体" w:hAnsi="黑体" w:eastAsia="黑体" w:cs="黑体"/>
          <w:sz w:val="28"/>
          <w:szCs w:val="28"/>
        </w:rPr>
      </w:pPr>
      <w:r>
        <w:rPr>
          <w:rFonts w:hint="eastAsia" w:ascii="黑体" w:hAnsi="黑体" w:eastAsia="黑体" w:cs="黑体"/>
          <w:sz w:val="28"/>
          <w:szCs w:val="28"/>
        </w:rPr>
        <w:t>磋商小组对所有响应文件进行资格和符合性审查。</w:t>
      </w:r>
    </w:p>
    <w:p>
      <w:pPr>
        <w:pStyle w:val="8"/>
        <w:spacing w:before="162" w:line="391" w:lineRule="auto"/>
        <w:ind w:left="495" w:right="112" w:firstLine="560" w:firstLineChars="200"/>
        <w:rPr>
          <w:rFonts w:hint="eastAsia" w:ascii="黑体" w:hAnsi="黑体" w:eastAsia="黑体" w:cs="黑体"/>
          <w:sz w:val="28"/>
          <w:szCs w:val="28"/>
        </w:rPr>
      </w:pPr>
      <w:r>
        <w:rPr>
          <w:rFonts w:hint="eastAsia" w:ascii="黑体" w:hAnsi="黑体" w:eastAsia="黑体" w:cs="黑体"/>
          <w:sz w:val="28"/>
          <w:szCs w:val="28"/>
        </w:rPr>
        <w:t>磋商小组从供应商递交的响应性文件的有效性、完整性和对竞争性磋商文件的响应程度进行审查。经资格性和符合性审查，递交响应文件未交保证金的，或递交响应文件供应</w:t>
      </w:r>
      <w:r>
        <w:rPr>
          <w:rFonts w:hint="eastAsia" w:ascii="黑体" w:hAnsi="黑体" w:eastAsia="黑体" w:cs="黑体"/>
          <w:spacing w:val="-2"/>
          <w:sz w:val="28"/>
          <w:szCs w:val="28"/>
        </w:rPr>
        <w:t xml:space="preserve">商法定代表人或其委托授权人身份与响应文件不符的、或未按照竞争性磋商文件规定密封、签署、盖章的，或不具备竞争性磋商文件中规定资格要求的，或不符合竞争性磋商文件规 </w:t>
      </w:r>
      <w:r>
        <w:rPr>
          <w:rFonts w:hint="eastAsia" w:ascii="黑体" w:hAnsi="黑体" w:eastAsia="黑体" w:cs="黑体"/>
          <w:spacing w:val="-3"/>
          <w:sz w:val="28"/>
          <w:szCs w:val="28"/>
        </w:rPr>
        <w:t>定的实质性要求的，或不符合法律、法规规定的为无效响应文件。对无效响应文件须由采 购人进行复核确认。确认为无效响应文件的供应商不予进行磋商。</w:t>
      </w:r>
    </w:p>
    <w:p>
      <w:pPr>
        <w:pStyle w:val="24"/>
        <w:numPr>
          <w:ilvl w:val="0"/>
          <w:numId w:val="53"/>
        </w:numPr>
        <w:tabs>
          <w:tab w:val="left" w:pos="1217"/>
        </w:tabs>
        <w:spacing w:line="302" w:lineRule="exact"/>
        <w:ind w:left="1217"/>
        <w:rPr>
          <w:rFonts w:hint="eastAsia" w:ascii="黑体" w:hAnsi="黑体" w:eastAsia="黑体" w:cs="黑体"/>
          <w:sz w:val="28"/>
          <w:szCs w:val="28"/>
        </w:rPr>
      </w:pPr>
      <w:r>
        <w:rPr>
          <w:rFonts w:hint="eastAsia" w:ascii="黑体" w:hAnsi="黑体" w:eastAsia="黑体" w:cs="黑体"/>
          <w:sz w:val="28"/>
          <w:szCs w:val="28"/>
        </w:rPr>
        <w:t>磋商</w:t>
      </w:r>
    </w:p>
    <w:p>
      <w:pPr>
        <w:pStyle w:val="24"/>
        <w:numPr>
          <w:ilvl w:val="0"/>
          <w:numId w:val="55"/>
        </w:numPr>
        <w:tabs>
          <w:tab w:val="left" w:pos="1577"/>
        </w:tabs>
        <w:spacing w:before="191"/>
        <w:jc w:val="left"/>
        <w:rPr>
          <w:rFonts w:hint="eastAsia" w:ascii="黑体" w:hAnsi="黑体" w:eastAsia="黑体" w:cs="黑体"/>
          <w:sz w:val="28"/>
          <w:szCs w:val="28"/>
        </w:rPr>
      </w:pPr>
      <w:r>
        <w:rPr>
          <w:rFonts w:hint="eastAsia" w:ascii="黑体" w:hAnsi="黑体" w:eastAsia="黑体" w:cs="黑体"/>
          <w:sz w:val="28"/>
          <w:szCs w:val="28"/>
        </w:rPr>
        <w:t>第一轮磋商</w:t>
      </w:r>
    </w:p>
    <w:p>
      <w:pPr>
        <w:pStyle w:val="8"/>
        <w:spacing w:before="194" w:line="388" w:lineRule="auto"/>
        <w:ind w:left="495" w:right="352" w:firstLine="480"/>
        <w:rPr>
          <w:rFonts w:hint="eastAsia" w:ascii="黑体" w:hAnsi="黑体" w:eastAsia="黑体" w:cs="黑体"/>
          <w:sz w:val="28"/>
          <w:szCs w:val="28"/>
        </w:rPr>
      </w:pPr>
      <w:r>
        <w:rPr>
          <w:rFonts w:hint="eastAsia" w:ascii="黑体" w:hAnsi="黑体" w:eastAsia="黑体" w:cs="黑体"/>
          <w:sz w:val="28"/>
          <w:szCs w:val="28"/>
        </w:rPr>
        <w:t>磋商小组对实质性响应文件从竞标报价、计划工期、质量要求、技术标准及要求等方面进行全面比较与评价，了解和掌握各实质性响应供应商的响应程度，做好磋商准备。</w:t>
      </w:r>
    </w:p>
    <w:p>
      <w:pPr>
        <w:pStyle w:val="8"/>
        <w:spacing w:before="3" w:line="391" w:lineRule="auto"/>
        <w:ind w:left="495" w:right="352" w:firstLine="480"/>
        <w:rPr>
          <w:rFonts w:hint="eastAsia" w:ascii="黑体" w:hAnsi="黑体" w:eastAsia="黑体" w:cs="黑体"/>
          <w:sz w:val="28"/>
          <w:szCs w:val="28"/>
        </w:rPr>
      </w:pPr>
      <w:r>
        <w:rPr>
          <w:rFonts w:hint="eastAsia" w:ascii="黑体" w:hAnsi="黑体" w:eastAsia="黑体" w:cs="黑体"/>
          <w:sz w:val="28"/>
          <w:szCs w:val="28"/>
        </w:rPr>
        <w:t>磋商小组应当通过随机方式确定参加磋商供应商的磋商顺序，所有磋商小组成员集体从以下几方面与每位实质性响应供应商分别进行单独磋商：</w:t>
      </w:r>
    </w:p>
    <w:p>
      <w:pPr>
        <w:pStyle w:val="24"/>
        <w:numPr>
          <w:ilvl w:val="0"/>
          <w:numId w:val="56"/>
        </w:numPr>
        <w:tabs>
          <w:tab w:val="left" w:pos="1344"/>
        </w:tabs>
        <w:spacing w:line="388" w:lineRule="auto"/>
        <w:ind w:left="495" w:right="350" w:firstLine="480"/>
        <w:rPr>
          <w:rFonts w:hint="eastAsia" w:ascii="黑体" w:hAnsi="黑体" w:eastAsia="黑体" w:cs="黑体"/>
          <w:sz w:val="28"/>
          <w:szCs w:val="28"/>
        </w:rPr>
      </w:pPr>
      <w:r>
        <w:rPr>
          <w:rFonts w:hint="eastAsia" w:ascii="黑体" w:hAnsi="黑体" w:eastAsia="黑体" w:cs="黑体"/>
          <w:sz w:val="28"/>
          <w:szCs w:val="28"/>
        </w:rPr>
        <w:t>竞争性磋商文件中对某些事项有规定要求，而响应文件表述不清楚或没有提供相关资料的事项；</w:t>
      </w:r>
    </w:p>
    <w:p>
      <w:pPr>
        <w:pStyle w:val="24"/>
        <w:numPr>
          <w:ilvl w:val="0"/>
          <w:numId w:val="56"/>
        </w:numPr>
        <w:tabs>
          <w:tab w:val="left" w:pos="1344"/>
        </w:tabs>
        <w:spacing w:before="2" w:line="388" w:lineRule="auto"/>
        <w:ind w:left="495" w:right="350" w:firstLine="480"/>
        <w:rPr>
          <w:rFonts w:hint="eastAsia" w:ascii="黑体" w:hAnsi="黑体" w:eastAsia="黑体" w:cs="黑体"/>
          <w:sz w:val="28"/>
          <w:szCs w:val="28"/>
        </w:rPr>
      </w:pPr>
      <w:r>
        <w:rPr>
          <w:rFonts w:hint="eastAsia" w:ascii="黑体" w:hAnsi="黑体" w:eastAsia="黑体" w:cs="黑体"/>
          <w:sz w:val="28"/>
          <w:szCs w:val="28"/>
        </w:rPr>
        <w:t>竞争性磋商文件中对某些事项没有提供具体要求或者表述不清楚，造成实质性响应供应商对此项要求模糊不清或理解上有差异的条款或事项；</w:t>
      </w:r>
    </w:p>
    <w:p>
      <w:pPr>
        <w:pStyle w:val="24"/>
        <w:numPr>
          <w:ilvl w:val="0"/>
          <w:numId w:val="56"/>
        </w:numPr>
        <w:tabs>
          <w:tab w:val="left" w:pos="1337"/>
        </w:tabs>
        <w:spacing w:before="3"/>
        <w:ind w:left="1337" w:hanging="361"/>
        <w:rPr>
          <w:rFonts w:hint="eastAsia" w:ascii="黑体" w:hAnsi="黑体" w:eastAsia="黑体" w:cs="黑体"/>
          <w:sz w:val="28"/>
          <w:szCs w:val="28"/>
        </w:rPr>
      </w:pPr>
      <w:r>
        <w:rPr>
          <w:rFonts w:hint="eastAsia" w:ascii="黑体" w:hAnsi="黑体" w:eastAsia="黑体" w:cs="黑体"/>
          <w:sz w:val="28"/>
          <w:szCs w:val="28"/>
        </w:rPr>
        <w:t>需要质疑、询问供应商的事项；</w:t>
      </w:r>
    </w:p>
    <w:p>
      <w:pPr>
        <w:pStyle w:val="24"/>
        <w:numPr>
          <w:ilvl w:val="0"/>
          <w:numId w:val="56"/>
        </w:numPr>
        <w:tabs>
          <w:tab w:val="left" w:pos="1337"/>
        </w:tabs>
        <w:spacing w:before="194"/>
        <w:ind w:left="1337" w:hanging="361"/>
        <w:rPr>
          <w:rFonts w:hint="eastAsia" w:ascii="黑体" w:hAnsi="黑体" w:eastAsia="黑体" w:cs="黑体"/>
          <w:sz w:val="28"/>
          <w:szCs w:val="28"/>
        </w:rPr>
      </w:pPr>
      <w:r>
        <w:rPr>
          <w:rFonts w:hint="eastAsia" w:ascii="黑体" w:hAnsi="黑体" w:eastAsia="黑体" w:cs="黑体"/>
          <w:sz w:val="28"/>
          <w:szCs w:val="28"/>
        </w:rPr>
        <w:t>价格磋商；</w:t>
      </w:r>
    </w:p>
    <w:p>
      <w:pPr>
        <w:pStyle w:val="24"/>
        <w:numPr>
          <w:ilvl w:val="0"/>
          <w:numId w:val="56"/>
        </w:numPr>
        <w:tabs>
          <w:tab w:val="left" w:pos="1337"/>
        </w:tabs>
        <w:spacing w:before="191"/>
        <w:ind w:left="1337" w:hanging="361"/>
        <w:rPr>
          <w:rFonts w:hint="eastAsia" w:ascii="黑体" w:hAnsi="黑体" w:eastAsia="黑体" w:cs="黑体"/>
          <w:sz w:val="28"/>
          <w:szCs w:val="28"/>
        </w:rPr>
      </w:pPr>
      <w:r>
        <w:rPr>
          <w:rFonts w:hint="eastAsia" w:ascii="黑体" w:hAnsi="黑体" w:eastAsia="黑体" w:cs="黑体"/>
          <w:sz w:val="28"/>
          <w:szCs w:val="28"/>
        </w:rPr>
        <w:t>其他需要磋商的事项。</w:t>
      </w:r>
    </w:p>
    <w:p>
      <w:pPr>
        <w:pStyle w:val="24"/>
        <w:numPr>
          <w:ilvl w:val="0"/>
          <w:numId w:val="55"/>
        </w:numPr>
        <w:tabs>
          <w:tab w:val="left" w:pos="1577"/>
        </w:tabs>
        <w:spacing w:before="192"/>
        <w:jc w:val="left"/>
        <w:rPr>
          <w:rFonts w:hint="eastAsia" w:ascii="黑体" w:hAnsi="黑体" w:eastAsia="黑体" w:cs="黑体"/>
          <w:sz w:val="28"/>
          <w:szCs w:val="28"/>
        </w:rPr>
      </w:pPr>
      <w:r>
        <w:rPr>
          <w:rFonts w:hint="eastAsia" w:ascii="黑体" w:hAnsi="黑体" w:eastAsia="黑体" w:cs="黑体"/>
          <w:sz w:val="28"/>
          <w:szCs w:val="28"/>
        </w:rPr>
        <w:t>竞争性磋商文件和响应文件的澄清或修正</w:t>
      </w:r>
    </w:p>
    <w:p>
      <w:pPr>
        <w:pStyle w:val="8"/>
        <w:spacing w:before="194" w:line="391" w:lineRule="auto"/>
        <w:ind w:left="495" w:right="352" w:firstLine="480"/>
        <w:jc w:val="both"/>
        <w:rPr>
          <w:rFonts w:hint="eastAsia" w:ascii="黑体" w:hAnsi="黑体" w:eastAsia="黑体" w:cs="黑体"/>
          <w:sz w:val="28"/>
          <w:szCs w:val="28"/>
        </w:rPr>
      </w:pPr>
      <w:r>
        <w:rPr>
          <w:rFonts w:hint="eastAsia" w:ascii="黑体" w:hAnsi="黑体" w:eastAsia="黑体" w:cs="黑体"/>
          <w:sz w:val="28"/>
          <w:szCs w:val="28"/>
        </w:rPr>
        <w:t>根据第一轮磋商掌握的情况，采购人可以对竞争性磋商文件进行澄清或修正，确定采购内容的具体要求，优化采购方案。竞争性磋商文件澄清或修正的事项不得对实质性响应供应商的竞争地位产生不公正的影响、或者不得改变竞争性磋商文件的实质性要求。竞争性磋商文件澄清或修正的事项作为竞争性磋商文件的组成部分，与竞争性磋商文件同具法律效应。</w:t>
      </w:r>
    </w:p>
    <w:p>
      <w:pPr>
        <w:pStyle w:val="8"/>
        <w:spacing w:line="391" w:lineRule="auto"/>
        <w:ind w:left="495" w:right="352" w:firstLine="480"/>
        <w:jc w:val="both"/>
        <w:rPr>
          <w:rFonts w:hint="eastAsia" w:ascii="黑体" w:hAnsi="黑体" w:eastAsia="黑体" w:cs="黑体"/>
          <w:sz w:val="28"/>
          <w:szCs w:val="28"/>
        </w:rPr>
      </w:pPr>
      <w:r>
        <w:rPr>
          <w:rFonts w:hint="eastAsia" w:ascii="黑体" w:hAnsi="黑体" w:eastAsia="黑体" w:cs="黑体"/>
          <w:sz w:val="28"/>
          <w:szCs w:val="28"/>
        </w:rPr>
        <w:t>实质性响应供应商可以对竞争性磋商文件中对某些事项有规定要求，而响应文件表述不清楚或没有提供相关资料的事项或磋商小组根据竞争性磋商文件有关规定要求澄清或修正的事项进行澄清或修正。实质性响应供应商澄清或修正的事项不得改变响应文件的实质性内容。澄清或修正的事项以书面形式须由法定代表人或其委托代理人签字确认后密封送交磋商小组，并作为响应文件的组成部分，与响应文件同具法律效应。</w:t>
      </w:r>
    </w:p>
    <w:p>
      <w:pPr>
        <w:pStyle w:val="8"/>
        <w:spacing w:line="391" w:lineRule="auto"/>
        <w:ind w:left="495" w:right="352" w:firstLine="480"/>
        <w:jc w:val="both"/>
        <w:rPr>
          <w:rFonts w:hint="eastAsia" w:ascii="黑体" w:hAnsi="黑体" w:eastAsia="黑体" w:cs="黑体"/>
          <w:sz w:val="28"/>
          <w:szCs w:val="28"/>
        </w:rPr>
      </w:pPr>
      <w:r>
        <w:rPr>
          <w:rFonts w:hint="eastAsia" w:ascii="黑体" w:hAnsi="黑体" w:eastAsia="黑体" w:cs="黑体"/>
          <w:sz w:val="28"/>
          <w:szCs w:val="28"/>
        </w:rPr>
        <w:t>（</w:t>
      </w:r>
      <w:r>
        <w:rPr>
          <w:rFonts w:hint="eastAsia" w:ascii="黑体" w:hAnsi="黑体" w:eastAsia="黑体" w:cs="黑体"/>
          <w:sz w:val="28"/>
          <w:szCs w:val="28"/>
          <w:lang w:val="en-US"/>
        </w:rPr>
        <w:t>3</w:t>
      </w:r>
      <w:r>
        <w:rPr>
          <w:rFonts w:hint="eastAsia" w:ascii="黑体" w:hAnsi="黑体" w:eastAsia="黑体" w:cs="黑体"/>
          <w:sz w:val="28"/>
          <w:szCs w:val="28"/>
        </w:rPr>
        <w:t>）最终报价</w:t>
      </w:r>
    </w:p>
    <w:p>
      <w:pPr>
        <w:pStyle w:val="8"/>
        <w:spacing w:before="191" w:line="388" w:lineRule="auto"/>
        <w:ind w:left="495" w:right="352" w:firstLine="480"/>
        <w:rPr>
          <w:rFonts w:hint="eastAsia" w:ascii="黑体" w:hAnsi="黑体" w:eastAsia="黑体" w:cs="黑体"/>
          <w:sz w:val="28"/>
          <w:szCs w:val="28"/>
        </w:rPr>
      </w:pPr>
      <w:r>
        <w:rPr>
          <w:rFonts w:hint="eastAsia" w:ascii="黑体" w:hAnsi="黑体" w:eastAsia="黑体" w:cs="黑体"/>
          <w:sz w:val="28"/>
          <w:szCs w:val="28"/>
        </w:rPr>
        <w:t>根据澄清或修正的情况和磋商的需要，可继续进行有关事项和价格的磋商，直至响应文件的商务、技术、服务等满足竞争性磋商文件的要求。</w:t>
      </w:r>
    </w:p>
    <w:p>
      <w:pPr>
        <w:pStyle w:val="8"/>
        <w:spacing w:before="5" w:line="388" w:lineRule="auto"/>
        <w:ind w:left="495" w:right="352" w:firstLine="480"/>
        <w:rPr>
          <w:rFonts w:hint="eastAsia" w:ascii="黑体" w:hAnsi="黑体" w:eastAsia="黑体" w:cs="黑体"/>
          <w:sz w:val="28"/>
          <w:szCs w:val="28"/>
        </w:rPr>
      </w:pPr>
      <w:r>
        <w:rPr>
          <w:rFonts w:hint="eastAsia" w:ascii="黑体" w:hAnsi="黑体" w:eastAsia="黑体" w:cs="黑体"/>
          <w:sz w:val="28"/>
          <w:szCs w:val="28"/>
        </w:rPr>
        <w:t>最终报价以书面形式须由法定代表人或其委托代理人签字确认后，在规定的时间内密封送交磋商小组。</w:t>
      </w:r>
    </w:p>
    <w:p>
      <w:pPr>
        <w:pStyle w:val="8"/>
        <w:spacing w:before="2" w:line="391" w:lineRule="auto"/>
        <w:ind w:left="495" w:right="352" w:firstLine="480"/>
        <w:rPr>
          <w:rFonts w:hint="eastAsia" w:ascii="黑体" w:hAnsi="黑体" w:eastAsia="黑体" w:cs="黑体"/>
          <w:sz w:val="28"/>
          <w:szCs w:val="28"/>
        </w:rPr>
      </w:pPr>
      <w:r>
        <w:rPr>
          <w:rFonts w:hint="eastAsia" w:ascii="黑体" w:hAnsi="黑体" w:eastAsia="黑体" w:cs="黑体"/>
          <w:sz w:val="28"/>
          <w:szCs w:val="28"/>
        </w:rPr>
        <w:t>待所有实质性响应供应商最终报价交齐后，工作人员统一拆封、公布每位实质性响应供应商的最终价格。</w:t>
      </w:r>
    </w:p>
    <w:p>
      <w:pPr>
        <w:pStyle w:val="8"/>
        <w:spacing w:line="306" w:lineRule="exact"/>
        <w:ind w:left="976"/>
        <w:rPr>
          <w:rFonts w:hint="eastAsia" w:ascii="黑体" w:hAnsi="黑体" w:eastAsia="黑体" w:cs="黑体"/>
          <w:sz w:val="28"/>
          <w:szCs w:val="28"/>
        </w:rPr>
      </w:pPr>
      <w:r>
        <w:rPr>
          <w:rFonts w:hint="eastAsia" w:ascii="黑体" w:hAnsi="黑体" w:eastAsia="黑体" w:cs="黑体"/>
          <w:sz w:val="28"/>
          <w:szCs w:val="28"/>
        </w:rPr>
        <w:t>最终报价逾时不交的，可视同供应商自动放弃成交供应商资格的评定。</w:t>
      </w:r>
    </w:p>
    <w:p>
      <w:pPr>
        <w:pStyle w:val="6"/>
        <w:numPr>
          <w:ilvl w:val="2"/>
          <w:numId w:val="52"/>
        </w:numPr>
        <w:tabs>
          <w:tab w:val="left" w:pos="1699"/>
        </w:tabs>
        <w:spacing w:before="192"/>
        <w:ind w:left="1698" w:hanging="699"/>
        <w:jc w:val="both"/>
        <w:rPr>
          <w:rFonts w:hint="eastAsia" w:ascii="黑体" w:hAnsi="黑体" w:eastAsia="黑体" w:cs="黑体"/>
          <w:sz w:val="28"/>
          <w:szCs w:val="28"/>
        </w:rPr>
      </w:pPr>
      <w:r>
        <w:rPr>
          <w:rFonts w:hint="eastAsia" w:ascii="黑体" w:hAnsi="黑体" w:eastAsia="黑体" w:cs="黑体"/>
          <w:spacing w:val="9"/>
          <w:sz w:val="28"/>
          <w:szCs w:val="28"/>
        </w:rPr>
        <w:t>综合评审</w:t>
      </w:r>
    </w:p>
    <w:p>
      <w:pPr>
        <w:pStyle w:val="8"/>
        <w:spacing w:before="194" w:line="391" w:lineRule="auto"/>
        <w:ind w:left="495" w:right="349" w:firstLine="480"/>
        <w:jc w:val="both"/>
        <w:rPr>
          <w:rFonts w:hint="eastAsia" w:ascii="黑体" w:hAnsi="黑体" w:eastAsia="黑体" w:cs="黑体"/>
          <w:sz w:val="28"/>
          <w:szCs w:val="28"/>
        </w:rPr>
      </w:pPr>
      <w:r>
        <w:rPr>
          <w:rFonts w:hint="eastAsia" w:ascii="黑体" w:hAnsi="黑体" w:eastAsia="黑体" w:cs="黑体"/>
          <w:spacing w:val="-2"/>
          <w:sz w:val="28"/>
          <w:szCs w:val="28"/>
        </w:rPr>
        <w:t>最终报价结束后，磋商小组将根据竞争性磋商文件确定的评审标准和方法作进一步的</w:t>
      </w:r>
      <w:r>
        <w:rPr>
          <w:rFonts w:hint="eastAsia" w:ascii="黑体" w:hAnsi="黑体" w:eastAsia="黑体" w:cs="黑体"/>
          <w:spacing w:val="-3"/>
          <w:sz w:val="28"/>
          <w:szCs w:val="28"/>
        </w:rPr>
        <w:t>比较和评价。磋商小组按照评分细则对各供应商进行比较和评价打分，按最终得分由高到</w:t>
      </w:r>
      <w:r>
        <w:rPr>
          <w:rFonts w:hint="eastAsia" w:ascii="黑体" w:hAnsi="黑体" w:eastAsia="黑体" w:cs="黑体"/>
          <w:spacing w:val="-4"/>
          <w:sz w:val="28"/>
          <w:szCs w:val="28"/>
        </w:rPr>
        <w:t xml:space="preserve">低排序，磋商小组应当根据综合评分情况，按照评审得分由高到低顺序推荐 </w:t>
      </w:r>
      <w:r>
        <w:rPr>
          <w:rFonts w:hint="eastAsia" w:ascii="黑体" w:hAnsi="黑体" w:eastAsia="黑体" w:cs="黑体"/>
          <w:sz w:val="28"/>
          <w:szCs w:val="28"/>
        </w:rPr>
        <w:t xml:space="preserve">3 </w:t>
      </w:r>
      <w:r>
        <w:rPr>
          <w:rFonts w:hint="eastAsia" w:ascii="黑体" w:hAnsi="黑体" w:eastAsia="黑体" w:cs="黑体"/>
          <w:spacing w:val="-3"/>
          <w:sz w:val="28"/>
          <w:szCs w:val="28"/>
        </w:rPr>
        <w:t>名以上成交</w:t>
      </w:r>
      <w:r>
        <w:rPr>
          <w:rFonts w:hint="eastAsia" w:ascii="黑体" w:hAnsi="黑体" w:eastAsia="黑体" w:cs="黑体"/>
          <w:spacing w:val="-2"/>
          <w:sz w:val="28"/>
          <w:szCs w:val="28"/>
        </w:rPr>
        <w:t>候选供应商，并编写评审报告。评审得分相同的，按照最后报价由低到高的顺序推荐。评</w:t>
      </w:r>
      <w:r>
        <w:rPr>
          <w:rFonts w:hint="eastAsia" w:ascii="黑体" w:hAnsi="黑体" w:eastAsia="黑体" w:cs="黑体"/>
          <w:sz w:val="28"/>
          <w:szCs w:val="28"/>
        </w:rPr>
        <w:t>审得分且最后报价相同的，按照技术指标优劣顺序推荐。</w:t>
      </w:r>
    </w:p>
    <w:p>
      <w:pPr>
        <w:pStyle w:val="8"/>
        <w:spacing w:line="391" w:lineRule="auto"/>
        <w:ind w:left="495" w:right="352" w:firstLine="480"/>
        <w:rPr>
          <w:rFonts w:hint="eastAsia" w:ascii="黑体" w:hAnsi="黑体" w:eastAsia="黑体" w:cs="黑体"/>
          <w:sz w:val="28"/>
          <w:szCs w:val="28"/>
        </w:rPr>
      </w:pPr>
      <w:r>
        <w:rPr>
          <w:rFonts w:hint="eastAsia" w:ascii="黑体" w:hAnsi="黑体" w:eastAsia="黑体" w:cs="黑体"/>
          <w:sz w:val="28"/>
          <w:szCs w:val="28"/>
        </w:rPr>
        <w:t>本次评审内容分为施工组织设计、磋商报价、项目管理机构和其他评审因素，各部分依据如下原则评定。</w:t>
      </w:r>
    </w:p>
    <w:p>
      <w:pPr>
        <w:tabs>
          <w:tab w:val="left" w:pos="2990"/>
        </w:tabs>
        <w:spacing w:line="500" w:lineRule="exact"/>
        <w:ind w:left="-563" w:leftChars="-256" w:firstLine="562" w:firstLineChars="200"/>
        <w:jc w:val="center"/>
        <w:outlineLvl w:val="0"/>
        <w:rPr>
          <w:rFonts w:hint="eastAsia" w:ascii="黑体" w:hAnsi="黑体" w:eastAsia="黑体" w:cs="黑体"/>
          <w:b/>
          <w:sz w:val="28"/>
          <w:szCs w:val="28"/>
        </w:rPr>
      </w:pPr>
      <w:bookmarkStart w:id="124" w:name="_Toc19039"/>
      <w:r>
        <w:rPr>
          <w:rFonts w:hint="eastAsia" w:ascii="黑体" w:hAnsi="黑体" w:eastAsia="黑体" w:cs="黑体"/>
          <w:b/>
          <w:sz w:val="28"/>
          <w:szCs w:val="28"/>
        </w:rPr>
        <w:t>评标办法前附表</w:t>
      </w:r>
      <w:bookmarkEnd w:id="124"/>
    </w:p>
    <w:p>
      <w:pPr>
        <w:pStyle w:val="2"/>
        <w:ind w:left="440"/>
        <w:rPr>
          <w:rFonts w:hint="eastAsia" w:ascii="黑体" w:hAnsi="黑体" w:eastAsia="黑体" w:cs="黑体"/>
          <w:lang w:val="en-US"/>
        </w:rPr>
      </w:pPr>
      <w:r>
        <w:rPr>
          <w:rFonts w:hint="eastAsia" w:ascii="黑体" w:hAnsi="黑体" w:eastAsia="黑体" w:cs="黑体"/>
          <w:b/>
          <w:sz w:val="28"/>
          <w:szCs w:val="28"/>
          <w:lang w:val="en-US"/>
        </w:rPr>
        <w:t>初步评审</w:t>
      </w:r>
    </w:p>
    <w:tbl>
      <w:tblPr>
        <w:tblStyle w:val="19"/>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745"/>
        <w:gridCol w:w="5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65" w:type="dxa"/>
            <w:vAlign w:val="center"/>
          </w:tcPr>
          <w:p>
            <w:pPr>
              <w:spacing w:line="440" w:lineRule="exact"/>
              <w:jc w:val="center"/>
              <w:rPr>
                <w:rFonts w:hint="eastAsia" w:ascii="黑体" w:hAnsi="黑体" w:eastAsia="黑体" w:cs="黑体"/>
                <w:b/>
                <w:bCs/>
                <w:sz w:val="28"/>
                <w:szCs w:val="28"/>
              </w:rPr>
            </w:pPr>
            <w:r>
              <w:rPr>
                <w:rFonts w:hint="eastAsia" w:ascii="黑体" w:hAnsi="黑体" w:eastAsia="黑体" w:cs="黑体"/>
                <w:b/>
                <w:bCs/>
                <w:sz w:val="28"/>
                <w:szCs w:val="28"/>
              </w:rPr>
              <w:t>审查内容</w:t>
            </w:r>
          </w:p>
        </w:tc>
        <w:tc>
          <w:tcPr>
            <w:tcW w:w="2745" w:type="dxa"/>
            <w:vAlign w:val="center"/>
          </w:tcPr>
          <w:p>
            <w:pPr>
              <w:spacing w:line="440" w:lineRule="exact"/>
              <w:jc w:val="center"/>
              <w:rPr>
                <w:rFonts w:hint="eastAsia" w:ascii="黑体" w:hAnsi="黑体" w:eastAsia="黑体" w:cs="黑体"/>
                <w:b/>
                <w:bCs/>
                <w:sz w:val="28"/>
                <w:szCs w:val="28"/>
              </w:rPr>
            </w:pPr>
            <w:r>
              <w:rPr>
                <w:rFonts w:hint="eastAsia" w:ascii="黑体" w:hAnsi="黑体" w:eastAsia="黑体" w:cs="黑体"/>
                <w:b/>
                <w:bCs/>
                <w:sz w:val="28"/>
                <w:szCs w:val="28"/>
              </w:rPr>
              <w:t>评标因素</w:t>
            </w:r>
          </w:p>
        </w:tc>
        <w:tc>
          <w:tcPr>
            <w:tcW w:w="5513" w:type="dxa"/>
            <w:vAlign w:val="center"/>
          </w:tcPr>
          <w:p>
            <w:pPr>
              <w:spacing w:line="440" w:lineRule="exact"/>
              <w:jc w:val="center"/>
              <w:rPr>
                <w:rFonts w:hint="eastAsia" w:ascii="黑体" w:hAnsi="黑体" w:eastAsia="黑体" w:cs="黑体"/>
                <w:b/>
                <w:bCs/>
                <w:sz w:val="28"/>
                <w:szCs w:val="28"/>
              </w:rPr>
            </w:pPr>
            <w:r>
              <w:rPr>
                <w:rFonts w:hint="eastAsia" w:ascii="黑体" w:hAnsi="黑体" w:eastAsia="黑体" w:cs="黑体"/>
                <w:b/>
                <w:bCs/>
                <w:sz w:val="28"/>
                <w:szCs w:val="28"/>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865" w:type="dxa"/>
            <w:vMerge w:val="restart"/>
            <w:vAlign w:val="center"/>
          </w:tcPr>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形</w:t>
            </w: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式</w:t>
            </w: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评</w:t>
            </w: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审</w:t>
            </w: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标</w:t>
            </w: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准</w:t>
            </w:r>
          </w:p>
        </w:tc>
        <w:tc>
          <w:tcPr>
            <w:tcW w:w="2745" w:type="dxa"/>
            <w:vAlign w:val="center"/>
          </w:tcPr>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投标供应商名称</w:t>
            </w:r>
          </w:p>
        </w:tc>
        <w:tc>
          <w:tcPr>
            <w:tcW w:w="5513" w:type="dxa"/>
            <w:vAlign w:val="center"/>
          </w:tcPr>
          <w:p>
            <w:pPr>
              <w:spacing w:line="440" w:lineRule="exact"/>
              <w:rPr>
                <w:rFonts w:hint="eastAsia" w:ascii="黑体" w:hAnsi="黑体" w:eastAsia="黑体" w:cs="黑体"/>
                <w:sz w:val="28"/>
                <w:szCs w:val="28"/>
              </w:rPr>
            </w:pPr>
            <w:r>
              <w:rPr>
                <w:rFonts w:hint="eastAsia" w:ascii="黑体" w:hAnsi="黑体" w:eastAsia="黑体" w:cs="黑体"/>
                <w:sz w:val="28"/>
                <w:szCs w:val="28"/>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865" w:type="dxa"/>
            <w:vMerge w:val="continue"/>
            <w:vAlign w:val="center"/>
          </w:tcPr>
          <w:p>
            <w:pPr>
              <w:spacing w:line="440" w:lineRule="exact"/>
              <w:jc w:val="center"/>
              <w:rPr>
                <w:rFonts w:hint="eastAsia" w:ascii="黑体" w:hAnsi="黑体" w:eastAsia="黑体" w:cs="黑体"/>
                <w:sz w:val="28"/>
                <w:szCs w:val="28"/>
              </w:rPr>
            </w:pPr>
          </w:p>
        </w:tc>
        <w:tc>
          <w:tcPr>
            <w:tcW w:w="2745" w:type="dxa"/>
            <w:vAlign w:val="center"/>
          </w:tcPr>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投标函签字盖章</w:t>
            </w:r>
          </w:p>
        </w:tc>
        <w:tc>
          <w:tcPr>
            <w:tcW w:w="5513" w:type="dxa"/>
            <w:vAlign w:val="center"/>
          </w:tcPr>
          <w:p>
            <w:pPr>
              <w:spacing w:line="440" w:lineRule="exact"/>
              <w:rPr>
                <w:rFonts w:hint="eastAsia" w:ascii="黑体" w:hAnsi="黑体" w:eastAsia="黑体" w:cs="黑体"/>
                <w:sz w:val="28"/>
                <w:szCs w:val="28"/>
              </w:rPr>
            </w:pPr>
            <w:r>
              <w:rPr>
                <w:rFonts w:hint="eastAsia" w:ascii="黑体" w:hAnsi="黑体" w:eastAsia="黑体" w:cs="黑体"/>
                <w:sz w:val="28"/>
                <w:szCs w:val="28"/>
              </w:rPr>
              <w:t>有委托代理人签字并加盖单位公章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865" w:type="dxa"/>
            <w:vMerge w:val="continue"/>
            <w:vAlign w:val="center"/>
          </w:tcPr>
          <w:p>
            <w:pPr>
              <w:spacing w:line="440" w:lineRule="exact"/>
              <w:jc w:val="center"/>
              <w:rPr>
                <w:rFonts w:hint="eastAsia" w:ascii="黑体" w:hAnsi="黑体" w:eastAsia="黑体" w:cs="黑体"/>
                <w:sz w:val="28"/>
                <w:szCs w:val="28"/>
              </w:rPr>
            </w:pPr>
          </w:p>
        </w:tc>
        <w:tc>
          <w:tcPr>
            <w:tcW w:w="2745" w:type="dxa"/>
            <w:vAlign w:val="center"/>
          </w:tcPr>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响应文件格式</w:t>
            </w:r>
          </w:p>
        </w:tc>
        <w:tc>
          <w:tcPr>
            <w:tcW w:w="5513" w:type="dxa"/>
            <w:vAlign w:val="center"/>
          </w:tcPr>
          <w:p>
            <w:pPr>
              <w:spacing w:line="440" w:lineRule="exact"/>
              <w:rPr>
                <w:rFonts w:hint="eastAsia" w:ascii="黑体" w:hAnsi="黑体" w:eastAsia="黑体" w:cs="黑体"/>
                <w:sz w:val="28"/>
                <w:szCs w:val="28"/>
              </w:rPr>
            </w:pPr>
            <w:r>
              <w:rPr>
                <w:rFonts w:hint="eastAsia" w:ascii="黑体" w:hAnsi="黑体" w:eastAsia="黑体" w:cs="黑体"/>
                <w:sz w:val="28"/>
                <w:szCs w:val="28"/>
              </w:rPr>
              <w:t>符合“响应文件格式”的要求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865" w:type="dxa"/>
            <w:vMerge w:val="continue"/>
            <w:vAlign w:val="center"/>
          </w:tcPr>
          <w:p>
            <w:pPr>
              <w:spacing w:line="440" w:lineRule="exact"/>
              <w:jc w:val="center"/>
              <w:rPr>
                <w:rFonts w:hint="eastAsia" w:ascii="黑体" w:hAnsi="黑体" w:eastAsia="黑体" w:cs="黑体"/>
                <w:sz w:val="28"/>
                <w:szCs w:val="28"/>
              </w:rPr>
            </w:pPr>
          </w:p>
        </w:tc>
        <w:tc>
          <w:tcPr>
            <w:tcW w:w="2745" w:type="dxa"/>
            <w:vAlign w:val="center"/>
          </w:tcPr>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报价唯一</w:t>
            </w:r>
          </w:p>
        </w:tc>
        <w:tc>
          <w:tcPr>
            <w:tcW w:w="5513" w:type="dxa"/>
            <w:vAlign w:val="center"/>
          </w:tcPr>
          <w:p>
            <w:pPr>
              <w:spacing w:line="440" w:lineRule="exact"/>
              <w:rPr>
                <w:rFonts w:hint="eastAsia" w:ascii="黑体" w:hAnsi="黑体" w:eastAsia="黑体" w:cs="黑体"/>
                <w:sz w:val="28"/>
                <w:szCs w:val="28"/>
              </w:rPr>
            </w:pPr>
            <w:r>
              <w:rPr>
                <w:rFonts w:hint="eastAsia" w:ascii="黑体" w:hAnsi="黑体" w:eastAsia="黑体" w:cs="黑体"/>
                <w:sz w:val="28"/>
                <w:szCs w:val="28"/>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65" w:type="dxa"/>
            <w:vMerge w:val="restart"/>
            <w:vAlign w:val="center"/>
          </w:tcPr>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资</w:t>
            </w: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格</w:t>
            </w: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评</w:t>
            </w: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审</w:t>
            </w: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标</w:t>
            </w: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准</w:t>
            </w:r>
          </w:p>
        </w:tc>
        <w:tc>
          <w:tcPr>
            <w:tcW w:w="2745" w:type="dxa"/>
            <w:vAlign w:val="center"/>
          </w:tcPr>
          <w:p>
            <w:pPr>
              <w:spacing w:line="440" w:lineRule="exact"/>
              <w:jc w:val="left"/>
              <w:rPr>
                <w:rFonts w:hint="eastAsia" w:ascii="黑体" w:hAnsi="黑体" w:eastAsia="黑体" w:cs="黑体"/>
                <w:sz w:val="28"/>
                <w:szCs w:val="28"/>
              </w:rPr>
            </w:pPr>
            <w:r>
              <w:rPr>
                <w:rFonts w:hint="eastAsia" w:ascii="黑体" w:hAnsi="黑体" w:eastAsia="黑体" w:cs="黑体"/>
                <w:sz w:val="28"/>
                <w:szCs w:val="28"/>
              </w:rPr>
              <w:t>营业执照</w:t>
            </w:r>
          </w:p>
        </w:tc>
        <w:tc>
          <w:tcPr>
            <w:tcW w:w="5513" w:type="dxa"/>
            <w:vAlign w:val="center"/>
          </w:tcPr>
          <w:p>
            <w:pPr>
              <w:spacing w:line="440" w:lineRule="exact"/>
              <w:rPr>
                <w:rFonts w:hint="eastAsia" w:ascii="黑体" w:hAnsi="黑体" w:eastAsia="黑体" w:cs="黑体"/>
                <w:sz w:val="28"/>
                <w:szCs w:val="28"/>
              </w:rPr>
            </w:pPr>
            <w:r>
              <w:rPr>
                <w:rFonts w:hint="eastAsia" w:ascii="黑体" w:hAnsi="黑体" w:eastAsia="黑体" w:cs="黑体"/>
                <w:sz w:val="28"/>
                <w:szCs w:val="28"/>
              </w:rPr>
              <w:t>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865" w:type="dxa"/>
            <w:vMerge w:val="continue"/>
            <w:vAlign w:val="center"/>
          </w:tcPr>
          <w:p>
            <w:pPr>
              <w:spacing w:line="440" w:lineRule="exact"/>
              <w:jc w:val="center"/>
              <w:rPr>
                <w:rFonts w:hint="eastAsia" w:ascii="黑体" w:hAnsi="黑体" w:eastAsia="黑体" w:cs="黑体"/>
                <w:sz w:val="28"/>
                <w:szCs w:val="28"/>
              </w:rPr>
            </w:pPr>
          </w:p>
        </w:tc>
        <w:tc>
          <w:tcPr>
            <w:tcW w:w="2745" w:type="dxa"/>
            <w:vAlign w:val="center"/>
          </w:tcPr>
          <w:p>
            <w:pPr>
              <w:spacing w:line="440" w:lineRule="exact"/>
              <w:jc w:val="left"/>
              <w:rPr>
                <w:rFonts w:hint="eastAsia" w:ascii="黑体" w:hAnsi="黑体" w:eastAsia="黑体" w:cs="黑体"/>
                <w:color w:val="0000FF"/>
                <w:sz w:val="28"/>
                <w:szCs w:val="28"/>
                <w:lang w:eastAsia="zh-CN"/>
              </w:rPr>
            </w:pPr>
            <w:r>
              <w:rPr>
                <w:rFonts w:hint="eastAsia" w:ascii="黑体" w:hAnsi="黑体" w:eastAsia="黑体" w:cs="黑体"/>
                <w:sz w:val="28"/>
                <w:szCs w:val="28"/>
                <w:lang w:eastAsia="zh-CN"/>
              </w:rPr>
              <w:t>资质要求</w:t>
            </w:r>
          </w:p>
        </w:tc>
        <w:tc>
          <w:tcPr>
            <w:tcW w:w="5513" w:type="dxa"/>
            <w:vAlign w:val="center"/>
          </w:tcPr>
          <w:p>
            <w:pPr>
              <w:spacing w:line="440" w:lineRule="exact"/>
              <w:rPr>
                <w:rFonts w:hint="eastAsia" w:ascii="黑体" w:hAnsi="黑体" w:eastAsia="黑体" w:cs="黑体"/>
                <w:sz w:val="28"/>
                <w:szCs w:val="28"/>
              </w:rPr>
            </w:pPr>
            <w:r>
              <w:rPr>
                <w:rFonts w:hint="eastAsia" w:ascii="黑体" w:hAnsi="黑体" w:eastAsia="黑体" w:cs="黑体"/>
                <w:sz w:val="28"/>
                <w:szCs w:val="28"/>
              </w:rPr>
              <w:t>投标人须具有基础电信业务经营许可证或增值电信业务经营许可证（提供证件扫描件）。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865" w:type="dxa"/>
            <w:vMerge w:val="continue"/>
            <w:vAlign w:val="center"/>
          </w:tcPr>
          <w:p>
            <w:pPr>
              <w:spacing w:line="440" w:lineRule="exact"/>
              <w:jc w:val="center"/>
              <w:rPr>
                <w:rFonts w:hint="eastAsia" w:ascii="黑体" w:hAnsi="黑体" w:eastAsia="黑体" w:cs="黑体"/>
                <w:sz w:val="28"/>
                <w:szCs w:val="28"/>
              </w:rPr>
            </w:pPr>
          </w:p>
        </w:tc>
        <w:tc>
          <w:tcPr>
            <w:tcW w:w="2745" w:type="dxa"/>
            <w:vAlign w:val="top"/>
          </w:tcPr>
          <w:p>
            <w:pPr>
              <w:rPr>
                <w:rFonts w:hint="eastAsia" w:ascii="黑体" w:hAnsi="黑体" w:eastAsia="黑体" w:cs="黑体"/>
                <w:sz w:val="28"/>
                <w:szCs w:val="28"/>
              </w:rPr>
            </w:pPr>
            <w:r>
              <w:rPr>
                <w:rFonts w:hint="eastAsia" w:ascii="黑体" w:hAnsi="黑体" w:eastAsia="黑体" w:cs="黑体"/>
                <w:sz w:val="28"/>
                <w:szCs w:val="28"/>
              </w:rPr>
              <w:t>开户许可证</w:t>
            </w:r>
          </w:p>
          <w:p>
            <w:pPr>
              <w:spacing w:line="440" w:lineRule="exact"/>
              <w:jc w:val="both"/>
              <w:rPr>
                <w:rFonts w:hint="eastAsia" w:ascii="黑体" w:hAnsi="黑体" w:eastAsia="黑体" w:cs="黑体"/>
                <w:sz w:val="28"/>
                <w:szCs w:val="28"/>
              </w:rPr>
            </w:pPr>
          </w:p>
        </w:tc>
        <w:tc>
          <w:tcPr>
            <w:tcW w:w="5513" w:type="dxa"/>
            <w:vAlign w:val="top"/>
          </w:tcPr>
          <w:p>
            <w:pPr>
              <w:spacing w:line="440" w:lineRule="exact"/>
              <w:jc w:val="both"/>
              <w:rPr>
                <w:rFonts w:hint="eastAsia" w:ascii="黑体" w:hAnsi="黑体" w:eastAsia="黑体" w:cs="黑体"/>
                <w:sz w:val="28"/>
                <w:szCs w:val="28"/>
                <w:lang w:val="en-US" w:eastAsia="zh-CN"/>
              </w:rPr>
            </w:pPr>
            <w:r>
              <w:rPr>
                <w:rFonts w:hint="eastAsia" w:ascii="黑体" w:hAnsi="黑体" w:eastAsia="黑体" w:cs="黑体"/>
                <w:sz w:val="28"/>
                <w:szCs w:val="28"/>
              </w:rPr>
              <w:t>有效的基本账户开户许可证或开户信息证明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5" w:type="dxa"/>
            <w:vMerge w:val="continue"/>
            <w:vAlign w:val="center"/>
          </w:tcPr>
          <w:p>
            <w:pPr>
              <w:spacing w:line="440" w:lineRule="exact"/>
              <w:jc w:val="center"/>
              <w:rPr>
                <w:rFonts w:hint="eastAsia" w:ascii="黑体" w:hAnsi="黑体" w:eastAsia="黑体" w:cs="黑体"/>
                <w:sz w:val="28"/>
                <w:szCs w:val="28"/>
              </w:rPr>
            </w:pPr>
          </w:p>
        </w:tc>
        <w:tc>
          <w:tcPr>
            <w:tcW w:w="2745" w:type="dxa"/>
            <w:vAlign w:val="top"/>
          </w:tcPr>
          <w:p>
            <w:pPr>
              <w:spacing w:line="440" w:lineRule="exact"/>
              <w:jc w:val="both"/>
              <w:rPr>
                <w:rFonts w:hint="eastAsia" w:ascii="黑体" w:hAnsi="黑体" w:eastAsia="黑体" w:cs="黑体"/>
                <w:sz w:val="28"/>
                <w:szCs w:val="28"/>
              </w:rPr>
            </w:pPr>
            <w:r>
              <w:rPr>
                <w:rFonts w:hint="eastAsia" w:ascii="黑体" w:hAnsi="黑体" w:eastAsia="黑体" w:cs="黑体"/>
                <w:sz w:val="28"/>
                <w:szCs w:val="28"/>
              </w:rPr>
              <w:t>投标供应商信用信息</w:t>
            </w:r>
          </w:p>
        </w:tc>
        <w:tc>
          <w:tcPr>
            <w:tcW w:w="5513" w:type="dxa"/>
            <w:vAlign w:val="top"/>
          </w:tcPr>
          <w:p>
            <w:pPr>
              <w:spacing w:line="440" w:lineRule="exact"/>
              <w:jc w:val="both"/>
              <w:rPr>
                <w:rFonts w:hint="eastAsia" w:ascii="黑体" w:hAnsi="黑体" w:eastAsia="黑体" w:cs="黑体"/>
                <w:sz w:val="28"/>
                <w:szCs w:val="28"/>
              </w:rPr>
            </w:pPr>
            <w:r>
              <w:rPr>
                <w:rFonts w:hint="eastAsia" w:ascii="黑体" w:hAnsi="黑体" w:eastAsia="黑体" w:cs="黑体"/>
                <w:sz w:val="28"/>
                <w:szCs w:val="28"/>
                <w:lang w:val="en-US" w:eastAsia="zh-CN"/>
              </w:rPr>
              <w:t>“信用中国”网站（www.creditchina.gov.cn）、中国政府采购网（www.ccgp.gov.cn）等渠道查询本单位的信用记录（失信被执行人、重大税收违法案件当事人名单、政府采购严重违法失信行为记录名单），对列入信用中国网站“失信被执行人、重大税收违法案件当事人名单、政府采购严重违法失信名单”和中国政府采购网“政府采购严重违法失信行为记录名单”任意一项的供应商，采购人或采购代理机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65" w:type="dxa"/>
            <w:vMerge w:val="restart"/>
            <w:vAlign w:val="center"/>
          </w:tcPr>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响</w:t>
            </w: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应</w:t>
            </w: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性</w:t>
            </w: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评</w:t>
            </w: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审</w:t>
            </w: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标</w:t>
            </w:r>
          </w:p>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准</w:t>
            </w:r>
          </w:p>
        </w:tc>
        <w:tc>
          <w:tcPr>
            <w:tcW w:w="2745" w:type="dxa"/>
            <w:vAlign w:val="center"/>
          </w:tcPr>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投标内容</w:t>
            </w:r>
          </w:p>
        </w:tc>
        <w:tc>
          <w:tcPr>
            <w:tcW w:w="5513" w:type="dxa"/>
            <w:vAlign w:val="center"/>
          </w:tcPr>
          <w:p>
            <w:pPr>
              <w:spacing w:line="440" w:lineRule="exact"/>
              <w:rPr>
                <w:rFonts w:hint="eastAsia" w:ascii="黑体" w:hAnsi="黑体" w:eastAsia="黑体" w:cs="黑体"/>
                <w:sz w:val="28"/>
                <w:szCs w:val="28"/>
              </w:rPr>
            </w:pPr>
            <w:r>
              <w:rPr>
                <w:rFonts w:hint="eastAsia" w:ascii="黑体" w:hAnsi="黑体" w:eastAsia="黑体" w:cs="黑体"/>
                <w:sz w:val="28"/>
                <w:szCs w:val="28"/>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65" w:type="dxa"/>
            <w:vMerge w:val="continue"/>
            <w:vAlign w:val="center"/>
          </w:tcPr>
          <w:p>
            <w:pPr>
              <w:spacing w:line="440" w:lineRule="exact"/>
              <w:ind w:firstLine="560"/>
              <w:jc w:val="center"/>
              <w:rPr>
                <w:rFonts w:hint="eastAsia" w:ascii="黑体" w:hAnsi="黑体" w:eastAsia="黑体" w:cs="黑体"/>
                <w:color w:val="FF0000"/>
                <w:sz w:val="28"/>
                <w:szCs w:val="28"/>
              </w:rPr>
            </w:pPr>
          </w:p>
        </w:tc>
        <w:tc>
          <w:tcPr>
            <w:tcW w:w="2745" w:type="dxa"/>
            <w:vAlign w:val="center"/>
          </w:tcPr>
          <w:p>
            <w:pPr>
              <w:spacing w:line="44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服务期</w:t>
            </w:r>
          </w:p>
        </w:tc>
        <w:tc>
          <w:tcPr>
            <w:tcW w:w="5513" w:type="dxa"/>
            <w:vAlign w:val="center"/>
          </w:tcPr>
          <w:p>
            <w:pPr>
              <w:spacing w:line="440" w:lineRule="exact"/>
              <w:rPr>
                <w:rFonts w:hint="eastAsia" w:ascii="黑体" w:hAnsi="黑体" w:eastAsia="黑体" w:cs="黑体"/>
                <w:sz w:val="28"/>
                <w:szCs w:val="28"/>
              </w:rPr>
            </w:pPr>
            <w:r>
              <w:rPr>
                <w:rFonts w:hint="eastAsia" w:ascii="黑体" w:hAnsi="黑体" w:eastAsia="黑体" w:cs="黑体"/>
                <w:sz w:val="28"/>
                <w:szCs w:val="28"/>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865" w:type="dxa"/>
            <w:vMerge w:val="continue"/>
            <w:vAlign w:val="center"/>
          </w:tcPr>
          <w:p>
            <w:pPr>
              <w:spacing w:line="440" w:lineRule="exact"/>
              <w:ind w:firstLine="560"/>
              <w:jc w:val="center"/>
              <w:rPr>
                <w:rFonts w:hint="eastAsia" w:ascii="黑体" w:hAnsi="黑体" w:eastAsia="黑体" w:cs="黑体"/>
                <w:color w:val="FF0000"/>
                <w:sz w:val="28"/>
                <w:szCs w:val="28"/>
              </w:rPr>
            </w:pPr>
          </w:p>
        </w:tc>
        <w:tc>
          <w:tcPr>
            <w:tcW w:w="2745" w:type="dxa"/>
            <w:vAlign w:val="center"/>
          </w:tcPr>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质量标准</w:t>
            </w:r>
          </w:p>
        </w:tc>
        <w:tc>
          <w:tcPr>
            <w:tcW w:w="5513" w:type="dxa"/>
            <w:vAlign w:val="center"/>
          </w:tcPr>
          <w:p>
            <w:pPr>
              <w:spacing w:line="440" w:lineRule="exact"/>
              <w:rPr>
                <w:rFonts w:hint="eastAsia" w:ascii="黑体" w:hAnsi="黑体" w:eastAsia="黑体" w:cs="黑体"/>
                <w:sz w:val="28"/>
                <w:szCs w:val="28"/>
              </w:rPr>
            </w:pPr>
            <w:r>
              <w:rPr>
                <w:rFonts w:hint="eastAsia" w:ascii="黑体" w:hAnsi="黑体" w:eastAsia="黑体" w:cs="黑体"/>
                <w:sz w:val="28"/>
                <w:szCs w:val="28"/>
              </w:rPr>
              <w:t>符合国家相关质量标准及行业要求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65" w:type="dxa"/>
            <w:vMerge w:val="continue"/>
            <w:vAlign w:val="center"/>
          </w:tcPr>
          <w:p>
            <w:pPr>
              <w:spacing w:line="440" w:lineRule="exact"/>
              <w:ind w:firstLine="560"/>
              <w:jc w:val="center"/>
              <w:rPr>
                <w:rFonts w:hint="eastAsia" w:ascii="黑体" w:hAnsi="黑体" w:eastAsia="黑体" w:cs="黑体"/>
                <w:color w:val="FF0000"/>
                <w:sz w:val="28"/>
                <w:szCs w:val="28"/>
              </w:rPr>
            </w:pPr>
          </w:p>
        </w:tc>
        <w:tc>
          <w:tcPr>
            <w:tcW w:w="2745" w:type="dxa"/>
            <w:vAlign w:val="center"/>
          </w:tcPr>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投标有效期</w:t>
            </w:r>
          </w:p>
        </w:tc>
        <w:tc>
          <w:tcPr>
            <w:tcW w:w="5513" w:type="dxa"/>
            <w:vAlign w:val="center"/>
          </w:tcPr>
          <w:p>
            <w:pPr>
              <w:spacing w:line="440" w:lineRule="exact"/>
              <w:rPr>
                <w:rFonts w:hint="eastAsia" w:ascii="黑体" w:hAnsi="黑体" w:eastAsia="黑体" w:cs="黑体"/>
                <w:sz w:val="28"/>
                <w:szCs w:val="28"/>
                <w:lang w:eastAsia="zh-CN"/>
              </w:rPr>
            </w:pPr>
            <w:r>
              <w:rPr>
                <w:rFonts w:hint="eastAsia" w:ascii="黑体" w:hAnsi="黑体" w:eastAsia="黑体" w:cs="黑体"/>
                <w:sz w:val="28"/>
                <w:szCs w:val="28"/>
                <w:lang w:val="en-US" w:eastAsia="zh-CN"/>
              </w:rPr>
              <w:t>9</w:t>
            </w:r>
            <w:r>
              <w:rPr>
                <w:rFonts w:hint="eastAsia" w:ascii="黑体" w:hAnsi="黑体" w:eastAsia="黑体" w:cs="黑体"/>
                <w:sz w:val="28"/>
                <w:szCs w:val="28"/>
              </w:rPr>
              <w:t>0日历</w:t>
            </w:r>
            <w:r>
              <w:rPr>
                <w:rFonts w:hint="eastAsia" w:ascii="黑体" w:hAnsi="黑体" w:eastAsia="黑体" w:cs="黑体"/>
                <w:sz w:val="28"/>
                <w:szCs w:val="28"/>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65" w:type="dxa"/>
            <w:vMerge w:val="continue"/>
            <w:vAlign w:val="center"/>
          </w:tcPr>
          <w:p>
            <w:pPr>
              <w:spacing w:line="440" w:lineRule="exact"/>
              <w:ind w:firstLine="560"/>
              <w:jc w:val="center"/>
              <w:rPr>
                <w:rFonts w:hint="eastAsia" w:ascii="黑体" w:hAnsi="黑体" w:eastAsia="黑体" w:cs="黑体"/>
                <w:color w:val="FF0000"/>
                <w:sz w:val="28"/>
                <w:szCs w:val="28"/>
              </w:rPr>
            </w:pPr>
          </w:p>
        </w:tc>
        <w:tc>
          <w:tcPr>
            <w:tcW w:w="2745" w:type="dxa"/>
            <w:vAlign w:val="center"/>
          </w:tcPr>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权利义务</w:t>
            </w:r>
          </w:p>
        </w:tc>
        <w:tc>
          <w:tcPr>
            <w:tcW w:w="5513" w:type="dxa"/>
            <w:vAlign w:val="center"/>
          </w:tcPr>
          <w:p>
            <w:pPr>
              <w:spacing w:line="440" w:lineRule="exact"/>
              <w:rPr>
                <w:rFonts w:hint="eastAsia" w:ascii="黑体" w:hAnsi="黑体" w:eastAsia="黑体" w:cs="黑体"/>
                <w:sz w:val="28"/>
                <w:szCs w:val="28"/>
              </w:rPr>
            </w:pPr>
            <w:r>
              <w:rPr>
                <w:rFonts w:hint="eastAsia" w:ascii="黑体" w:hAnsi="黑体" w:eastAsia="黑体" w:cs="黑体"/>
                <w:sz w:val="28"/>
                <w:szCs w:val="28"/>
              </w:rPr>
              <w:t>符合合同条款规定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65" w:type="dxa"/>
            <w:vMerge w:val="continue"/>
            <w:vAlign w:val="center"/>
          </w:tcPr>
          <w:p>
            <w:pPr>
              <w:spacing w:line="440" w:lineRule="exact"/>
              <w:ind w:firstLine="560"/>
              <w:jc w:val="center"/>
              <w:rPr>
                <w:rFonts w:hint="eastAsia" w:ascii="黑体" w:hAnsi="黑体" w:eastAsia="黑体" w:cs="黑体"/>
                <w:color w:val="FF0000"/>
                <w:sz w:val="28"/>
                <w:szCs w:val="28"/>
              </w:rPr>
            </w:pPr>
          </w:p>
        </w:tc>
        <w:tc>
          <w:tcPr>
            <w:tcW w:w="2745" w:type="dxa"/>
            <w:vAlign w:val="center"/>
          </w:tcPr>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技术条款</w:t>
            </w:r>
          </w:p>
        </w:tc>
        <w:tc>
          <w:tcPr>
            <w:tcW w:w="5513" w:type="dxa"/>
            <w:vAlign w:val="center"/>
          </w:tcPr>
          <w:p>
            <w:pPr>
              <w:spacing w:line="440" w:lineRule="exact"/>
              <w:rPr>
                <w:rFonts w:hint="eastAsia" w:ascii="黑体" w:hAnsi="黑体" w:eastAsia="黑体" w:cs="黑体"/>
                <w:sz w:val="28"/>
                <w:szCs w:val="28"/>
              </w:rPr>
            </w:pPr>
            <w:r>
              <w:rPr>
                <w:rFonts w:hint="eastAsia" w:ascii="黑体" w:hAnsi="黑体" w:eastAsia="黑体" w:cs="黑体"/>
                <w:sz w:val="28"/>
                <w:szCs w:val="28"/>
              </w:rPr>
              <w:t>符合技术条款标准规定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865" w:type="dxa"/>
            <w:vMerge w:val="continue"/>
            <w:vAlign w:val="center"/>
          </w:tcPr>
          <w:p>
            <w:pPr>
              <w:spacing w:line="440" w:lineRule="exact"/>
              <w:ind w:firstLine="560"/>
              <w:jc w:val="center"/>
              <w:rPr>
                <w:rFonts w:hint="eastAsia" w:ascii="黑体" w:hAnsi="黑体" w:eastAsia="黑体" w:cs="黑体"/>
                <w:color w:val="FF0000"/>
                <w:sz w:val="28"/>
                <w:szCs w:val="28"/>
              </w:rPr>
            </w:pPr>
          </w:p>
        </w:tc>
        <w:tc>
          <w:tcPr>
            <w:tcW w:w="2745" w:type="dxa"/>
            <w:vAlign w:val="center"/>
          </w:tcPr>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投标价格</w:t>
            </w:r>
          </w:p>
        </w:tc>
        <w:tc>
          <w:tcPr>
            <w:tcW w:w="5513" w:type="dxa"/>
            <w:vAlign w:val="center"/>
          </w:tcPr>
          <w:p>
            <w:pPr>
              <w:spacing w:line="440" w:lineRule="exact"/>
              <w:rPr>
                <w:rFonts w:hint="eastAsia" w:ascii="黑体" w:hAnsi="黑体" w:eastAsia="黑体" w:cs="黑体"/>
                <w:sz w:val="28"/>
                <w:szCs w:val="28"/>
              </w:rPr>
            </w:pPr>
            <w:r>
              <w:rPr>
                <w:rFonts w:hint="eastAsia" w:ascii="黑体" w:hAnsi="黑体" w:eastAsia="黑体" w:cs="黑体"/>
                <w:sz w:val="28"/>
                <w:szCs w:val="28"/>
              </w:rPr>
              <w:t>投标报价（包括分项报价，投标总报价）只能有一个有效报价且不超过采购预算或最高限价，投标报价不得缺项、漏项。</w:t>
            </w:r>
          </w:p>
        </w:tc>
      </w:tr>
    </w:tbl>
    <w:p>
      <w:pPr>
        <w:pStyle w:val="2"/>
        <w:ind w:left="440"/>
        <w:rPr>
          <w:rFonts w:hint="eastAsia" w:ascii="黑体" w:hAnsi="黑体" w:eastAsia="黑体" w:cs="黑体"/>
        </w:rPr>
      </w:pPr>
    </w:p>
    <w:p>
      <w:pPr>
        <w:pStyle w:val="22"/>
        <w:rPr>
          <w:rFonts w:hint="eastAsia" w:ascii="黑体" w:hAnsi="黑体" w:eastAsia="黑体" w:cs="黑体"/>
          <w:sz w:val="28"/>
          <w:szCs w:val="28"/>
        </w:rPr>
        <w:sectPr>
          <w:pgSz w:w="11910" w:h="16840"/>
          <w:pgMar w:top="1440" w:right="1080" w:bottom="1440" w:left="1080" w:header="814" w:footer="1158" w:gutter="0"/>
          <w:pgNumType w:fmt="decimal"/>
          <w:cols w:space="720" w:num="1"/>
        </w:sectPr>
      </w:pPr>
    </w:p>
    <w:p>
      <w:pPr>
        <w:pStyle w:val="8"/>
        <w:spacing w:before="1"/>
        <w:jc w:val="center"/>
        <w:rPr>
          <w:rFonts w:hint="eastAsia" w:ascii="黑体" w:hAnsi="黑体" w:eastAsia="黑体" w:cs="黑体"/>
          <w:b/>
          <w:sz w:val="28"/>
          <w:szCs w:val="28"/>
          <w:lang w:val="en-US"/>
        </w:rPr>
      </w:pPr>
      <w:r>
        <w:rPr>
          <w:rFonts w:hint="eastAsia" w:ascii="黑体" w:hAnsi="黑体" w:eastAsia="黑体" w:cs="黑体"/>
          <w:b/>
          <w:sz w:val="28"/>
          <w:szCs w:val="28"/>
          <w:lang w:val="en-US"/>
        </w:rPr>
        <w:t>详细评审</w:t>
      </w:r>
    </w:p>
    <w:tbl>
      <w:tblPr>
        <w:tblStyle w:val="19"/>
        <w:tblW w:w="10227" w:type="dxa"/>
        <w:tblInd w:w="-9"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fixed"/>
        <w:tblCellMar>
          <w:top w:w="0" w:type="dxa"/>
          <w:left w:w="0" w:type="dxa"/>
          <w:bottom w:w="0" w:type="dxa"/>
          <w:right w:w="0" w:type="dxa"/>
        </w:tblCellMar>
      </w:tblPr>
      <w:tblGrid>
        <w:gridCol w:w="1302"/>
        <w:gridCol w:w="2373"/>
        <w:gridCol w:w="6552"/>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7" w:hRule="atLeast"/>
        </w:trPr>
        <w:tc>
          <w:tcPr>
            <w:tcW w:w="1302" w:type="dxa"/>
          </w:tcPr>
          <w:p>
            <w:pPr>
              <w:bidi w:val="0"/>
              <w:jc w:val="center"/>
              <w:rPr>
                <w:rFonts w:hint="eastAsia" w:ascii="黑体" w:hAnsi="黑体" w:eastAsia="黑体" w:cs="黑体"/>
              </w:rPr>
            </w:pPr>
            <w:r>
              <w:rPr>
                <w:rFonts w:hint="eastAsia" w:ascii="黑体" w:hAnsi="黑体" w:eastAsia="黑体" w:cs="黑体"/>
              </w:rPr>
              <w:t>评审因素</w:t>
            </w:r>
          </w:p>
        </w:tc>
        <w:tc>
          <w:tcPr>
            <w:tcW w:w="8925" w:type="dxa"/>
            <w:gridSpan w:val="2"/>
          </w:tcPr>
          <w:p>
            <w:pPr>
              <w:bidi w:val="0"/>
              <w:jc w:val="center"/>
              <w:rPr>
                <w:rFonts w:hint="eastAsia" w:ascii="黑体" w:hAnsi="黑体" w:eastAsia="黑体" w:cs="黑体"/>
              </w:rPr>
            </w:pPr>
            <w:r>
              <w:rPr>
                <w:rFonts w:hint="eastAsia" w:ascii="黑体" w:hAnsi="黑体" w:eastAsia="黑体" w:cs="黑体"/>
              </w:rPr>
              <w:t>评审标准</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1131" w:hRule="atLeast"/>
        </w:trPr>
        <w:tc>
          <w:tcPr>
            <w:tcW w:w="1302" w:type="dxa"/>
            <w:shd w:val="clear" w:color="auto" w:fill="F6F6F6"/>
          </w:tcPr>
          <w:p>
            <w:pPr>
              <w:bidi w:val="0"/>
              <w:rPr>
                <w:rFonts w:hint="eastAsia" w:ascii="黑体" w:hAnsi="黑体" w:eastAsia="黑体" w:cs="黑体"/>
              </w:rPr>
            </w:pPr>
          </w:p>
          <w:p>
            <w:pPr>
              <w:bidi w:val="0"/>
              <w:rPr>
                <w:rFonts w:hint="eastAsia" w:ascii="黑体" w:hAnsi="黑体" w:eastAsia="黑体" w:cs="黑体"/>
              </w:rPr>
            </w:pPr>
            <w:r>
              <w:rPr>
                <w:rFonts w:hint="eastAsia" w:ascii="黑体" w:hAnsi="黑体" w:eastAsia="黑体" w:cs="黑体"/>
              </w:rPr>
              <w:t>分值构成</w:t>
            </w:r>
          </w:p>
        </w:tc>
        <w:tc>
          <w:tcPr>
            <w:tcW w:w="8925" w:type="dxa"/>
            <w:gridSpan w:val="2"/>
            <w:shd w:val="clear" w:color="auto" w:fill="F6F6F6"/>
          </w:tcPr>
          <w:p>
            <w:pPr>
              <w:bidi w:val="0"/>
              <w:spacing w:line="360" w:lineRule="auto"/>
              <w:rPr>
                <w:rFonts w:hint="eastAsia" w:ascii="黑体" w:hAnsi="黑体" w:eastAsia="黑体" w:cs="黑体"/>
              </w:rPr>
            </w:pPr>
            <w:r>
              <w:rPr>
                <w:rFonts w:hint="eastAsia" w:ascii="黑体" w:hAnsi="黑体" w:eastAsia="黑体" w:cs="黑体"/>
              </w:rPr>
              <w:t>技术部分65.0分</w:t>
            </w:r>
          </w:p>
          <w:p>
            <w:pPr>
              <w:bidi w:val="0"/>
              <w:spacing w:line="360" w:lineRule="auto"/>
              <w:rPr>
                <w:rFonts w:hint="eastAsia" w:ascii="黑体" w:hAnsi="黑体" w:eastAsia="黑体" w:cs="黑体"/>
              </w:rPr>
            </w:pPr>
            <w:r>
              <w:rPr>
                <w:rFonts w:hint="eastAsia" w:ascii="黑体" w:hAnsi="黑体" w:eastAsia="黑体" w:cs="黑体"/>
              </w:rPr>
              <w:t>商务部分20.0分</w:t>
            </w:r>
          </w:p>
          <w:p>
            <w:pPr>
              <w:bidi w:val="0"/>
              <w:spacing w:line="360" w:lineRule="auto"/>
              <w:rPr>
                <w:rFonts w:hint="eastAsia" w:ascii="黑体" w:hAnsi="黑体" w:eastAsia="黑体" w:cs="黑体"/>
              </w:rPr>
            </w:pPr>
            <w:r>
              <w:rPr>
                <w:rFonts w:hint="eastAsia" w:ascii="黑体" w:hAnsi="黑体" w:eastAsia="黑体" w:cs="黑体"/>
              </w:rPr>
              <w:t>报价得分15.0分</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877" w:hRule="atLeast"/>
        </w:trPr>
        <w:tc>
          <w:tcPr>
            <w:tcW w:w="1302" w:type="dxa"/>
            <w:vMerge w:val="restart"/>
            <w:tcBorders>
              <w:bottom w:val="nil"/>
            </w:tcBorders>
          </w:tcPr>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jc w:val="center"/>
              <w:rPr>
                <w:rFonts w:hint="eastAsia" w:ascii="黑体" w:hAnsi="黑体" w:eastAsia="黑体" w:cs="黑体"/>
              </w:rPr>
            </w:pPr>
            <w:r>
              <w:rPr>
                <w:rFonts w:hint="eastAsia" w:ascii="黑体" w:hAnsi="黑体" w:eastAsia="黑体" w:cs="黑体"/>
              </w:rPr>
              <w:t>技术部分</w:t>
            </w:r>
          </w:p>
        </w:tc>
        <w:tc>
          <w:tcPr>
            <w:tcW w:w="2373" w:type="dxa"/>
          </w:tcPr>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r>
              <w:rPr>
                <w:rFonts w:hint="eastAsia" w:ascii="黑体" w:hAnsi="黑体" w:eastAsia="黑体" w:cs="黑体"/>
              </w:rPr>
              <w:t>整体服务方案 (20.0分)</w:t>
            </w:r>
          </w:p>
        </w:tc>
        <w:tc>
          <w:tcPr>
            <w:tcW w:w="6552" w:type="dxa"/>
          </w:tcPr>
          <w:p>
            <w:pPr>
              <w:bidi w:val="0"/>
              <w:rPr>
                <w:rFonts w:hint="eastAsia" w:ascii="黑体" w:hAnsi="黑体" w:eastAsia="黑体" w:cs="黑体"/>
              </w:rPr>
            </w:pPr>
            <w:r>
              <w:rPr>
                <w:rFonts w:hint="eastAsia" w:ascii="黑体" w:hAnsi="黑体" w:eastAsia="黑体" w:cs="黑体"/>
              </w:rPr>
              <w:t>在采购人规定实施期内完成项目实施工作,项目管理组织及实施方案设计合理,具有明确的组织实施机构、实施过程描述和实施管理办法,有详细的项目实施推进计划,合理分解项目任务,项目交付进度计划有切实可行的保证措施，且措施合理、针对性强，未提供或内容不合理不得分。 1.投标人提供科学合理的项目管理组织及实施方案设计的，得1-5分； 2.投标人提供针对性强的组织实施机构、实施过程描述和实施管理办法的，得1-5分； 3.投标人提供详细的项目实施推进计划的，得1-5分； 4.投标人提供合理分解项目任务及项目交付进度计划的，得1-5分。</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2922" w:hRule="atLeast"/>
        </w:trPr>
        <w:tc>
          <w:tcPr>
            <w:tcW w:w="1302" w:type="dxa"/>
            <w:vMerge w:val="continue"/>
            <w:tcBorders>
              <w:top w:val="nil"/>
              <w:bottom w:val="nil"/>
            </w:tcBorders>
          </w:tcPr>
          <w:p>
            <w:pPr>
              <w:bidi w:val="0"/>
              <w:rPr>
                <w:rFonts w:hint="eastAsia" w:ascii="黑体" w:hAnsi="黑体" w:eastAsia="黑体" w:cs="黑体"/>
              </w:rPr>
            </w:pPr>
          </w:p>
        </w:tc>
        <w:tc>
          <w:tcPr>
            <w:tcW w:w="2373" w:type="dxa"/>
            <w:shd w:val="clear" w:color="auto" w:fill="F6F6F6"/>
          </w:tcPr>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r>
              <w:rPr>
                <w:rFonts w:hint="eastAsia" w:ascii="黑体" w:hAnsi="黑体" w:eastAsia="黑体" w:cs="黑体"/>
              </w:rPr>
              <w:t>技术及售后服务方案 (20.0分)</w:t>
            </w:r>
          </w:p>
        </w:tc>
        <w:tc>
          <w:tcPr>
            <w:tcW w:w="6552" w:type="dxa"/>
            <w:shd w:val="clear" w:color="auto" w:fill="F6F6F6"/>
          </w:tcPr>
          <w:p>
            <w:pPr>
              <w:bidi w:val="0"/>
              <w:rPr>
                <w:rFonts w:hint="eastAsia" w:ascii="黑体" w:hAnsi="黑体" w:eastAsia="黑体" w:cs="黑体"/>
              </w:rPr>
            </w:pPr>
            <w:r>
              <w:rPr>
                <w:rFonts w:hint="eastAsia" w:ascii="黑体" w:hAnsi="黑体" w:eastAsia="黑体" w:cs="黑体"/>
              </w:rPr>
              <w:t>1.投标人对项目需求和目标的理解设计技术服务方案，得5分，未提供或内容不合理不得分； 2.投标人提供的技术服务方案能结合项目实际内容、充分对接等因素以及相关标准规范进行优化和提供扩展服务，具有科学性、可行性和扩展性的，得1-5分，未提供或内容不合理不得分； 3.投标人提供完整售后服务体系和售后服务组织方案，得5分，未提供或内容不合理不得分； 4.投标人提供的售后服务体系和售后服务组织方案包含但不限于以下内容：安全保障方案、突发情况预案、售后服务管理制度、售后服务技术 支持措施及响应时间，投标人售后服务体系和售后服务组织具有科学性、合理性，得1-5分，未提供或内容不合理不得分。</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1540" w:hRule="atLeast"/>
        </w:trPr>
        <w:tc>
          <w:tcPr>
            <w:tcW w:w="1302" w:type="dxa"/>
            <w:vMerge w:val="continue"/>
            <w:tcBorders>
              <w:top w:val="nil"/>
              <w:bottom w:val="nil"/>
            </w:tcBorders>
          </w:tcPr>
          <w:p>
            <w:pPr>
              <w:bidi w:val="0"/>
              <w:rPr>
                <w:rFonts w:hint="eastAsia" w:ascii="黑体" w:hAnsi="黑体" w:eastAsia="黑体" w:cs="黑体"/>
              </w:rPr>
            </w:pPr>
          </w:p>
        </w:tc>
        <w:tc>
          <w:tcPr>
            <w:tcW w:w="2373" w:type="dxa"/>
          </w:tcPr>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r>
              <w:rPr>
                <w:rFonts w:hint="eastAsia" w:ascii="黑体" w:hAnsi="黑体" w:eastAsia="黑体" w:cs="黑体"/>
              </w:rPr>
              <w:t>服务人员配备 (6.0分)</w:t>
            </w:r>
          </w:p>
        </w:tc>
        <w:tc>
          <w:tcPr>
            <w:tcW w:w="6552" w:type="dxa"/>
          </w:tcPr>
          <w:p>
            <w:pPr>
              <w:bidi w:val="0"/>
              <w:rPr>
                <w:rFonts w:hint="eastAsia" w:ascii="黑体" w:hAnsi="黑体" w:eastAsia="黑体" w:cs="黑体"/>
              </w:rPr>
            </w:pPr>
            <w:r>
              <w:rPr>
                <w:rFonts w:hint="eastAsia" w:ascii="黑体" w:hAnsi="黑体" w:eastAsia="黑体" w:cs="黑体"/>
              </w:rPr>
              <w:t>投标人在本项目投入人员有以下要求： 1.项目经理1人：具备高级通信工程师（信息产业部颁发）1名，满足加2分，不满足全部要求不得分。 2.项目服务团队成员至少4人：通信工程师（信息产业部颁发）4名。全部满足加4分，不满足全部要求不得分。（以证书及社保缴纳证明材料或劳动合同扫描件为证，未提供不得分）</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1248" w:hRule="atLeast"/>
        </w:trPr>
        <w:tc>
          <w:tcPr>
            <w:tcW w:w="1302" w:type="dxa"/>
            <w:vMerge w:val="continue"/>
            <w:tcBorders>
              <w:top w:val="nil"/>
              <w:bottom w:val="nil"/>
            </w:tcBorders>
          </w:tcPr>
          <w:p>
            <w:pPr>
              <w:bidi w:val="0"/>
              <w:rPr>
                <w:rFonts w:hint="eastAsia" w:ascii="黑体" w:hAnsi="黑体" w:eastAsia="黑体" w:cs="黑体"/>
              </w:rPr>
            </w:pPr>
          </w:p>
        </w:tc>
        <w:tc>
          <w:tcPr>
            <w:tcW w:w="2373" w:type="dxa"/>
            <w:shd w:val="clear" w:color="auto" w:fill="F6F6F6"/>
          </w:tcPr>
          <w:p>
            <w:pPr>
              <w:bidi w:val="0"/>
              <w:rPr>
                <w:rFonts w:hint="eastAsia" w:ascii="黑体" w:hAnsi="黑体" w:eastAsia="黑体" w:cs="黑体"/>
              </w:rPr>
            </w:pPr>
          </w:p>
          <w:p>
            <w:pPr>
              <w:bidi w:val="0"/>
              <w:rPr>
                <w:rFonts w:hint="eastAsia" w:ascii="黑体" w:hAnsi="黑体" w:eastAsia="黑体" w:cs="黑体"/>
              </w:rPr>
            </w:pPr>
            <w:r>
              <w:rPr>
                <w:rFonts w:hint="eastAsia" w:ascii="黑体" w:hAnsi="黑体" w:eastAsia="黑体" w:cs="黑体"/>
              </w:rPr>
              <w:t>突发事件应急处理方案 (4.0分)</w:t>
            </w:r>
          </w:p>
        </w:tc>
        <w:tc>
          <w:tcPr>
            <w:tcW w:w="6552" w:type="dxa"/>
            <w:shd w:val="clear" w:color="auto" w:fill="F6F6F6"/>
          </w:tcPr>
          <w:p>
            <w:pPr>
              <w:bidi w:val="0"/>
              <w:rPr>
                <w:rFonts w:hint="eastAsia" w:ascii="黑体" w:hAnsi="黑体" w:eastAsia="黑体" w:cs="黑体"/>
              </w:rPr>
            </w:pPr>
            <w:r>
              <w:rPr>
                <w:rFonts w:hint="eastAsia" w:ascii="黑体" w:hAnsi="黑体" w:eastAsia="黑体" w:cs="黑体"/>
              </w:rPr>
              <w:t>1.投标人针对对可能发生的突发事件有针对性强的应急预案的，得1-2分，未提供或内容不合理不得分； 2.投标人针对对可能发生的突发事件有措施合理的现场支撑方案的，得1-2分，未提供或内容不合理不得分。</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1797" w:hRule="atLeast"/>
        </w:trPr>
        <w:tc>
          <w:tcPr>
            <w:tcW w:w="1302" w:type="dxa"/>
            <w:vMerge w:val="continue"/>
            <w:tcBorders>
              <w:top w:val="nil"/>
              <w:bottom w:val="nil"/>
            </w:tcBorders>
          </w:tcPr>
          <w:p>
            <w:pPr>
              <w:bidi w:val="0"/>
              <w:rPr>
                <w:rFonts w:hint="eastAsia" w:ascii="黑体" w:hAnsi="黑体" w:eastAsia="黑体" w:cs="黑体"/>
              </w:rPr>
            </w:pPr>
          </w:p>
        </w:tc>
        <w:tc>
          <w:tcPr>
            <w:tcW w:w="2373" w:type="dxa"/>
            <w:tcBorders>
              <w:right w:val="nil"/>
            </w:tcBorders>
          </w:tcPr>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r>
              <w:rPr>
                <w:rFonts w:hint="eastAsia" w:ascii="黑体" w:hAnsi="黑体" w:eastAsia="黑体" w:cs="黑体"/>
              </w:rPr>
              <w:t>其他服务要求 (15.0分)</w:t>
            </w:r>
          </w:p>
        </w:tc>
        <w:tc>
          <w:tcPr>
            <w:tcW w:w="6552" w:type="dxa"/>
            <w:tcBorders>
              <w:right w:val="nil"/>
            </w:tcBorders>
          </w:tcPr>
          <w:p>
            <w:pPr>
              <w:bidi w:val="0"/>
              <w:rPr>
                <w:rFonts w:hint="eastAsia" w:ascii="黑体" w:hAnsi="黑体" w:eastAsia="黑体" w:cs="黑体"/>
              </w:rPr>
            </w:pPr>
            <w:r>
              <w:rPr>
                <w:rFonts w:hint="eastAsia" w:ascii="黑体" w:hAnsi="黑体" w:eastAsia="黑体" w:cs="黑体"/>
              </w:rPr>
              <w:t>1.投标人每月提供60GB国内通用流量服务，每月流量服务每超过5GB得1分，最多得5分； 2.投标人可提供实现移动办公应用服务，得5分，未提供或内容不合理不得分； 3.投标人提供的移动办公应用服务具有科学性和扩展性的，得1-3分，未提供或内容不合理不得分； 4.投标人可实现移动党建管理及学习应用服务，得2分，未提供或内容不合理不得分。</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927" w:hRule="atLeast"/>
        </w:trPr>
        <w:tc>
          <w:tcPr>
            <w:tcW w:w="1302" w:type="dxa"/>
            <w:vMerge w:val="restart"/>
            <w:shd w:val="clear" w:color="auto" w:fill="F6F6F6"/>
          </w:tcPr>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r>
              <w:rPr>
                <w:rFonts w:hint="eastAsia" w:ascii="黑体" w:hAnsi="黑体" w:eastAsia="黑体" w:cs="黑体"/>
              </w:rPr>
              <w:t>商务部分</w:t>
            </w:r>
          </w:p>
        </w:tc>
        <w:tc>
          <w:tcPr>
            <w:tcW w:w="2373" w:type="dxa"/>
            <w:shd w:val="clear" w:color="auto" w:fill="F6F6F6"/>
          </w:tcPr>
          <w:p>
            <w:pPr>
              <w:bidi w:val="0"/>
              <w:rPr>
                <w:rFonts w:hint="eastAsia" w:ascii="黑体" w:hAnsi="黑体" w:eastAsia="黑体" w:cs="黑体"/>
              </w:rPr>
            </w:pPr>
          </w:p>
          <w:p>
            <w:pPr>
              <w:bidi w:val="0"/>
              <w:rPr>
                <w:rFonts w:hint="eastAsia" w:ascii="黑体" w:hAnsi="黑体" w:eastAsia="黑体" w:cs="黑体"/>
              </w:rPr>
            </w:pPr>
            <w:r>
              <w:rPr>
                <w:rFonts w:hint="eastAsia" w:ascii="黑体" w:hAnsi="黑体" w:eastAsia="黑体" w:cs="黑体"/>
              </w:rPr>
              <w:t>类似业绩 (10.0分) ）</w:t>
            </w:r>
          </w:p>
        </w:tc>
        <w:tc>
          <w:tcPr>
            <w:tcW w:w="6552" w:type="dxa"/>
            <w:shd w:val="clear" w:color="auto" w:fill="F6F6F6"/>
          </w:tcPr>
          <w:p>
            <w:pPr>
              <w:bidi w:val="0"/>
              <w:rPr>
                <w:rFonts w:hint="eastAsia" w:ascii="黑体" w:hAnsi="黑体" w:eastAsia="黑体" w:cs="黑体"/>
              </w:rPr>
            </w:pPr>
            <w:r>
              <w:rPr>
                <w:rFonts w:hint="eastAsia" w:ascii="黑体" w:hAnsi="黑体" w:eastAsia="黑体" w:cs="黑体"/>
              </w:rPr>
              <w:t>投标人近三年(2019年6月1日至投标截止日)具有相同或类似项目的业绩 ,以中标通知书或合同为准,每有一个得2分,最多得10分。(响应文件中提供中标通知书或合同扫描件)</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17" w:hRule="atLeast"/>
        </w:trPr>
        <w:tc>
          <w:tcPr>
            <w:tcW w:w="1302" w:type="dxa"/>
            <w:vMerge w:val="continue"/>
            <w:tcBorders>
              <w:top w:val="nil"/>
            </w:tcBorders>
            <w:shd w:val="clear" w:color="auto" w:fill="F6F6F6"/>
          </w:tcPr>
          <w:p>
            <w:pPr>
              <w:bidi w:val="0"/>
              <w:rPr>
                <w:rFonts w:hint="eastAsia" w:ascii="黑体" w:hAnsi="黑体" w:eastAsia="黑体" w:cs="黑体"/>
              </w:rPr>
            </w:pPr>
          </w:p>
        </w:tc>
        <w:tc>
          <w:tcPr>
            <w:tcW w:w="2373" w:type="dxa"/>
          </w:tcPr>
          <w:p>
            <w:pPr>
              <w:bidi w:val="0"/>
              <w:rPr>
                <w:rFonts w:hint="eastAsia" w:ascii="黑体" w:hAnsi="黑体" w:eastAsia="黑体" w:cs="黑体"/>
              </w:rPr>
            </w:pPr>
          </w:p>
          <w:p>
            <w:pPr>
              <w:bidi w:val="0"/>
              <w:rPr>
                <w:rFonts w:hint="eastAsia" w:ascii="黑体" w:hAnsi="黑体" w:eastAsia="黑体" w:cs="黑体"/>
              </w:rPr>
            </w:pPr>
            <w:r>
              <w:rPr>
                <w:rFonts w:hint="eastAsia" w:ascii="黑体" w:hAnsi="黑体" w:eastAsia="黑体" w:cs="黑体"/>
              </w:rPr>
              <w:t>进网许可证 (4.0分)</w:t>
            </w:r>
          </w:p>
        </w:tc>
        <w:tc>
          <w:tcPr>
            <w:tcW w:w="6552" w:type="dxa"/>
          </w:tcPr>
          <w:p>
            <w:pPr>
              <w:bidi w:val="0"/>
              <w:rPr>
                <w:rFonts w:hint="eastAsia" w:ascii="黑体" w:hAnsi="黑体" w:eastAsia="黑体" w:cs="黑体"/>
              </w:rPr>
            </w:pPr>
            <w:r>
              <w:rPr>
                <w:rFonts w:hint="eastAsia" w:ascii="黑体" w:hAnsi="黑体" w:eastAsia="黑体" w:cs="黑体"/>
              </w:rPr>
              <w:t>具有工信部颁发的进网许可证的得4分,否则不得分。(响应文件中提供扫描件)</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17" w:hRule="atLeast"/>
        </w:trPr>
        <w:tc>
          <w:tcPr>
            <w:tcW w:w="1302" w:type="dxa"/>
            <w:vMerge w:val="continue"/>
            <w:tcBorders>
              <w:top w:val="nil"/>
            </w:tcBorders>
            <w:shd w:val="clear" w:color="auto" w:fill="F6F6F6"/>
          </w:tcPr>
          <w:p>
            <w:pPr>
              <w:bidi w:val="0"/>
              <w:rPr>
                <w:rFonts w:hint="eastAsia" w:ascii="黑体" w:hAnsi="黑体" w:eastAsia="黑体" w:cs="黑体"/>
              </w:rPr>
            </w:pPr>
          </w:p>
        </w:tc>
        <w:tc>
          <w:tcPr>
            <w:tcW w:w="2373" w:type="dxa"/>
            <w:shd w:val="clear" w:color="auto" w:fill="F6F6F6"/>
          </w:tcPr>
          <w:p>
            <w:pPr>
              <w:bidi w:val="0"/>
              <w:rPr>
                <w:rFonts w:hint="eastAsia" w:ascii="黑体" w:hAnsi="黑体" w:eastAsia="黑体" w:cs="黑体"/>
              </w:rPr>
            </w:pPr>
          </w:p>
          <w:p>
            <w:pPr>
              <w:bidi w:val="0"/>
              <w:rPr>
                <w:rFonts w:hint="eastAsia" w:ascii="黑体" w:hAnsi="黑体" w:eastAsia="黑体" w:cs="黑体"/>
              </w:rPr>
            </w:pPr>
            <w:r>
              <w:rPr>
                <w:rFonts w:hint="eastAsia" w:ascii="黑体" w:hAnsi="黑体" w:eastAsia="黑体" w:cs="黑体"/>
              </w:rPr>
              <w:t>培训标准 (3.0分)</w:t>
            </w:r>
          </w:p>
        </w:tc>
        <w:tc>
          <w:tcPr>
            <w:tcW w:w="6552" w:type="dxa"/>
            <w:shd w:val="clear" w:color="auto" w:fill="F6F6F6"/>
          </w:tcPr>
          <w:p>
            <w:pPr>
              <w:bidi w:val="0"/>
              <w:rPr>
                <w:rFonts w:hint="eastAsia" w:ascii="黑体" w:hAnsi="黑体" w:eastAsia="黑体" w:cs="黑体"/>
              </w:rPr>
            </w:pPr>
            <w:r>
              <w:rPr>
                <w:rFonts w:hint="eastAsia" w:ascii="黑体" w:hAnsi="黑体" w:eastAsia="黑体" w:cs="黑体"/>
              </w:rPr>
              <w:t>提供科学、完整、详细的培训服务承诺,根据培训服务内容的优劣程度综合进行评分，得1-3分，未提供或内容不合理不得分。</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17" w:hRule="atLeast"/>
        </w:trPr>
        <w:tc>
          <w:tcPr>
            <w:tcW w:w="1302" w:type="dxa"/>
            <w:vMerge w:val="continue"/>
            <w:tcBorders>
              <w:top w:val="nil"/>
            </w:tcBorders>
            <w:shd w:val="clear" w:color="auto" w:fill="F6F6F6"/>
          </w:tcPr>
          <w:p>
            <w:pPr>
              <w:bidi w:val="0"/>
              <w:rPr>
                <w:rFonts w:hint="eastAsia" w:ascii="黑体" w:hAnsi="黑体" w:eastAsia="黑体" w:cs="黑体"/>
              </w:rPr>
            </w:pPr>
          </w:p>
        </w:tc>
        <w:tc>
          <w:tcPr>
            <w:tcW w:w="2373" w:type="dxa"/>
          </w:tcPr>
          <w:p>
            <w:pPr>
              <w:bidi w:val="0"/>
              <w:rPr>
                <w:rFonts w:hint="eastAsia" w:ascii="黑体" w:hAnsi="黑体" w:eastAsia="黑体" w:cs="黑体"/>
              </w:rPr>
            </w:pPr>
          </w:p>
          <w:p>
            <w:pPr>
              <w:bidi w:val="0"/>
              <w:rPr>
                <w:rFonts w:hint="eastAsia" w:ascii="黑体" w:hAnsi="黑体" w:eastAsia="黑体" w:cs="黑体"/>
              </w:rPr>
            </w:pPr>
            <w:r>
              <w:rPr>
                <w:rFonts w:hint="eastAsia" w:ascii="黑体" w:hAnsi="黑体" w:eastAsia="黑体" w:cs="黑体"/>
              </w:rPr>
              <w:t>售后服务 (3.0分)</w:t>
            </w:r>
          </w:p>
        </w:tc>
        <w:tc>
          <w:tcPr>
            <w:tcW w:w="6552" w:type="dxa"/>
          </w:tcPr>
          <w:p>
            <w:pPr>
              <w:bidi w:val="0"/>
              <w:rPr>
                <w:rFonts w:hint="eastAsia" w:ascii="黑体" w:hAnsi="黑体" w:eastAsia="黑体" w:cs="黑体"/>
              </w:rPr>
            </w:pPr>
            <w:r>
              <w:rPr>
                <w:rFonts w:hint="eastAsia" w:ascii="黑体" w:hAnsi="黑体" w:eastAsia="黑体" w:cs="黑体"/>
              </w:rPr>
              <w:t>根据投标人承诺的售后服务能力的强弱,具体措施的优劣进行评分，得1-3分，未提供或内容不合理不得分。</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1197" w:hRule="atLeast"/>
        </w:trPr>
        <w:tc>
          <w:tcPr>
            <w:tcW w:w="1302" w:type="dxa"/>
            <w:shd w:val="clear" w:color="auto" w:fill="F6F6F6"/>
          </w:tcPr>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r>
              <w:rPr>
                <w:rFonts w:hint="eastAsia" w:ascii="黑体" w:hAnsi="黑体" w:eastAsia="黑体" w:cs="黑体"/>
              </w:rPr>
              <w:t>投标报价</w:t>
            </w:r>
          </w:p>
        </w:tc>
        <w:tc>
          <w:tcPr>
            <w:tcW w:w="2373" w:type="dxa"/>
            <w:shd w:val="clear" w:color="auto" w:fill="F6F6F6"/>
          </w:tcPr>
          <w:p>
            <w:pPr>
              <w:bidi w:val="0"/>
              <w:rPr>
                <w:rFonts w:hint="eastAsia" w:ascii="黑体" w:hAnsi="黑体" w:eastAsia="黑体" w:cs="黑体"/>
              </w:rPr>
            </w:pPr>
          </w:p>
          <w:p>
            <w:pPr>
              <w:bidi w:val="0"/>
              <w:rPr>
                <w:rFonts w:hint="eastAsia" w:ascii="黑体" w:hAnsi="黑体" w:eastAsia="黑体" w:cs="黑体"/>
              </w:rPr>
            </w:pPr>
          </w:p>
          <w:p>
            <w:pPr>
              <w:bidi w:val="0"/>
              <w:rPr>
                <w:rFonts w:hint="eastAsia" w:ascii="黑体" w:hAnsi="黑体" w:eastAsia="黑体" w:cs="黑体"/>
              </w:rPr>
            </w:pPr>
            <w:r>
              <w:rPr>
                <w:rFonts w:hint="eastAsia" w:ascii="黑体" w:hAnsi="黑体" w:eastAsia="黑体" w:cs="黑体"/>
              </w:rPr>
              <w:t>投标报价得分 (15.0分)</w:t>
            </w:r>
          </w:p>
        </w:tc>
        <w:tc>
          <w:tcPr>
            <w:tcW w:w="6552" w:type="dxa"/>
            <w:shd w:val="clear" w:color="auto" w:fill="F6F6F6"/>
          </w:tcPr>
          <w:p>
            <w:pPr>
              <w:bidi w:val="0"/>
              <w:rPr>
                <w:rFonts w:hint="eastAsia" w:ascii="黑体" w:hAnsi="黑体" w:eastAsia="黑体" w:cs="黑体"/>
              </w:rPr>
            </w:pPr>
            <w:r>
              <w:rPr>
                <w:rFonts w:hint="eastAsia" w:ascii="黑体" w:hAnsi="黑体" w:eastAsia="黑体" w:cs="黑体"/>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spacing w:line="246" w:lineRule="exact"/>
        <w:rPr>
          <w:rFonts w:hint="eastAsia" w:ascii="黑体" w:hAnsi="黑体" w:eastAsia="黑体" w:cs="黑体"/>
          <w:sz w:val="28"/>
          <w:szCs w:val="28"/>
        </w:rPr>
        <w:sectPr>
          <w:headerReference r:id="rId18" w:type="default"/>
          <w:footerReference r:id="rId19" w:type="default"/>
          <w:pgSz w:w="11910" w:h="16840"/>
          <w:pgMar w:top="1440" w:right="1080" w:bottom="1440" w:left="1080" w:header="814" w:footer="1158" w:gutter="0"/>
          <w:pgNumType w:fmt="decimal"/>
          <w:cols w:space="720" w:num="1"/>
        </w:sect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spacing w:before="8"/>
        <w:rPr>
          <w:rFonts w:hint="eastAsia" w:ascii="黑体" w:hAnsi="黑体" w:eastAsia="黑体" w:cs="黑体"/>
          <w:sz w:val="28"/>
          <w:szCs w:val="28"/>
        </w:rPr>
      </w:pPr>
    </w:p>
    <w:p>
      <w:pPr>
        <w:pStyle w:val="3"/>
        <w:rPr>
          <w:rFonts w:hint="eastAsia" w:ascii="黑体" w:hAnsi="黑体" w:eastAsia="黑体" w:cs="黑体"/>
        </w:rPr>
      </w:pPr>
      <w:bookmarkStart w:id="125" w:name="第七章__响应文件格式与要求"/>
      <w:bookmarkEnd w:id="125"/>
      <w:bookmarkStart w:id="126" w:name="_Toc3166"/>
      <w:bookmarkStart w:id="127" w:name="_Toc32344"/>
      <w:bookmarkStart w:id="128" w:name="_Toc26892"/>
      <w:bookmarkStart w:id="129" w:name="_Toc30304"/>
      <w:bookmarkStart w:id="130" w:name="_Toc16932"/>
      <w:r>
        <w:rPr>
          <w:rFonts w:hint="eastAsia" w:ascii="黑体" w:hAnsi="黑体" w:eastAsia="黑体" w:cs="黑体"/>
        </w:rPr>
        <w:t>第</w:t>
      </w:r>
      <w:r>
        <w:rPr>
          <w:rFonts w:hint="eastAsia" w:eastAsia="黑体" w:cs="黑体"/>
          <w:lang w:eastAsia="zh-CN"/>
        </w:rPr>
        <w:t>六</w:t>
      </w:r>
      <w:r>
        <w:rPr>
          <w:rFonts w:hint="eastAsia" w:ascii="黑体" w:hAnsi="黑体" w:eastAsia="黑体" w:cs="黑体"/>
        </w:rPr>
        <w:t>章</w:t>
      </w:r>
      <w:r>
        <w:rPr>
          <w:rFonts w:hint="eastAsia" w:ascii="黑体" w:hAnsi="黑体" w:eastAsia="黑体" w:cs="黑体"/>
        </w:rPr>
        <w:tab/>
      </w:r>
      <w:r>
        <w:rPr>
          <w:rFonts w:hint="eastAsia" w:ascii="黑体" w:hAnsi="黑体" w:eastAsia="黑体" w:cs="黑体"/>
        </w:rPr>
        <w:t>响应文件格式与要求</w:t>
      </w:r>
      <w:bookmarkEnd w:id="126"/>
      <w:bookmarkEnd w:id="127"/>
      <w:bookmarkEnd w:id="128"/>
      <w:bookmarkEnd w:id="129"/>
      <w:bookmarkEnd w:id="130"/>
    </w:p>
    <w:p>
      <w:pPr>
        <w:pStyle w:val="3"/>
        <w:outlineLvl w:val="9"/>
        <w:rPr>
          <w:rFonts w:hint="eastAsia" w:ascii="黑体" w:hAnsi="黑体" w:eastAsia="黑体" w:cs="黑体"/>
        </w:rPr>
        <w:sectPr>
          <w:headerReference r:id="rId20" w:type="default"/>
          <w:footerReference r:id="rId21" w:type="default"/>
          <w:pgSz w:w="11910" w:h="16840"/>
          <w:pgMar w:top="1440" w:right="1080" w:bottom="1440" w:left="1080" w:header="814" w:footer="1158" w:gutter="0"/>
          <w:pgNumType w:fmt="decimal"/>
          <w:cols w:space="720" w:num="1"/>
        </w:sectPr>
      </w:pPr>
    </w:p>
    <w:p>
      <w:pPr>
        <w:pStyle w:val="8"/>
        <w:rPr>
          <w:rFonts w:hint="eastAsia" w:ascii="黑体" w:hAnsi="黑体" w:eastAsia="黑体" w:cs="黑体"/>
          <w:b/>
          <w:sz w:val="28"/>
          <w:szCs w:val="28"/>
        </w:rPr>
      </w:pPr>
    </w:p>
    <w:p>
      <w:pPr>
        <w:pStyle w:val="8"/>
        <w:rPr>
          <w:rFonts w:hint="eastAsia" w:ascii="黑体" w:hAnsi="黑体" w:eastAsia="黑体" w:cs="黑体"/>
          <w:b/>
          <w:sz w:val="28"/>
          <w:szCs w:val="28"/>
        </w:rPr>
      </w:pPr>
    </w:p>
    <w:p>
      <w:pPr>
        <w:pStyle w:val="8"/>
        <w:spacing w:before="5"/>
        <w:rPr>
          <w:rFonts w:hint="eastAsia" w:ascii="黑体" w:hAnsi="黑体" w:eastAsia="黑体" w:cs="黑体"/>
          <w:bCs/>
          <w:sz w:val="52"/>
          <w:szCs w:val="52"/>
        </w:rPr>
      </w:pPr>
    </w:p>
    <w:p>
      <w:pPr>
        <w:spacing w:before="38"/>
        <w:ind w:left="24" w:right="425"/>
        <w:jc w:val="center"/>
        <w:outlineLvl w:val="1"/>
        <w:rPr>
          <w:rFonts w:hint="eastAsia" w:ascii="黑体" w:hAnsi="黑体" w:eastAsia="黑体" w:cs="黑体"/>
          <w:bCs/>
          <w:sz w:val="52"/>
          <w:szCs w:val="52"/>
          <w:lang w:eastAsia="zh-CN"/>
        </w:rPr>
      </w:pPr>
      <w:bookmarkStart w:id="131" w:name="_Toc24489"/>
      <w:r>
        <w:rPr>
          <w:rFonts w:hint="eastAsia" w:ascii="黑体" w:hAnsi="黑体" w:eastAsia="黑体" w:cs="黑体"/>
          <w:bCs/>
          <w:sz w:val="52"/>
          <w:szCs w:val="52"/>
          <w:lang w:val="en-US" w:eastAsia="zh-CN"/>
        </w:rPr>
        <w:t>鄂温克族自治旗人民检察院移动检务服务线路租赁项目</w:t>
      </w:r>
      <w:bookmarkEnd w:id="131"/>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spacing w:before="10"/>
        <w:rPr>
          <w:rFonts w:hint="eastAsia" w:ascii="黑体" w:hAnsi="黑体" w:eastAsia="黑体" w:cs="黑体"/>
          <w:sz w:val="28"/>
          <w:szCs w:val="28"/>
        </w:rPr>
      </w:pPr>
    </w:p>
    <w:p>
      <w:pPr>
        <w:ind w:left="2" w:right="425"/>
        <w:jc w:val="center"/>
        <w:outlineLvl w:val="0"/>
        <w:rPr>
          <w:rFonts w:hint="eastAsia" w:ascii="黑体" w:hAnsi="黑体" w:eastAsia="黑体" w:cs="黑体"/>
          <w:b/>
          <w:sz w:val="84"/>
          <w:szCs w:val="84"/>
        </w:rPr>
      </w:pPr>
      <w:bookmarkStart w:id="132" w:name="_Toc29627"/>
      <w:bookmarkStart w:id="133" w:name="_Toc21974"/>
      <w:bookmarkStart w:id="134" w:name="_Toc30609"/>
      <w:bookmarkStart w:id="135" w:name="_Toc26239"/>
      <w:bookmarkStart w:id="136" w:name="_Toc23918"/>
      <w:bookmarkStart w:id="137" w:name="_Toc10376"/>
      <w:r>
        <w:rPr>
          <w:rFonts w:hint="eastAsia" w:ascii="黑体" w:hAnsi="黑体" w:eastAsia="黑体" w:cs="黑体"/>
          <w:b/>
          <w:sz w:val="84"/>
          <w:szCs w:val="84"/>
        </w:rPr>
        <w:t>响应文件</w:t>
      </w:r>
      <w:bookmarkEnd w:id="132"/>
      <w:bookmarkEnd w:id="133"/>
      <w:bookmarkEnd w:id="134"/>
      <w:bookmarkEnd w:id="135"/>
      <w:bookmarkEnd w:id="136"/>
      <w:bookmarkEnd w:id="137"/>
    </w:p>
    <w:p>
      <w:pPr>
        <w:spacing w:before="344"/>
        <w:ind w:left="4" w:right="425"/>
        <w:jc w:val="center"/>
        <w:outlineLvl w:val="0"/>
        <w:rPr>
          <w:rFonts w:hint="eastAsia" w:ascii="黑体" w:hAnsi="黑体" w:eastAsia="黑体" w:cs="黑体"/>
          <w:sz w:val="36"/>
          <w:szCs w:val="36"/>
        </w:rPr>
      </w:pPr>
      <w:bookmarkStart w:id="138" w:name="_Toc7523"/>
      <w:bookmarkStart w:id="139" w:name="_Toc29131"/>
      <w:bookmarkStart w:id="140" w:name="_Toc8262"/>
      <w:bookmarkStart w:id="141" w:name="_Toc8610"/>
      <w:bookmarkStart w:id="142" w:name="_Toc11354"/>
      <w:bookmarkStart w:id="143" w:name="_Toc26409"/>
      <w:r>
        <w:rPr>
          <w:rFonts w:hint="eastAsia" w:ascii="黑体" w:hAnsi="黑体" w:eastAsia="黑体" w:cs="黑体"/>
          <w:sz w:val="36"/>
          <w:szCs w:val="36"/>
        </w:rPr>
        <w:t>（正本/副本）</w:t>
      </w:r>
      <w:bookmarkEnd w:id="138"/>
      <w:bookmarkEnd w:id="139"/>
      <w:bookmarkEnd w:id="140"/>
      <w:bookmarkEnd w:id="141"/>
      <w:bookmarkEnd w:id="142"/>
      <w:bookmarkEnd w:id="143"/>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spacing w:line="535" w:lineRule="auto"/>
        <w:ind w:left="1052" w:right="6350"/>
        <w:outlineLvl w:val="1"/>
        <w:rPr>
          <w:rFonts w:hint="eastAsia" w:ascii="黑体" w:hAnsi="黑体" w:eastAsia="黑体" w:cs="黑体"/>
          <w:sz w:val="28"/>
          <w:szCs w:val="28"/>
        </w:rPr>
      </w:pPr>
      <w:bookmarkStart w:id="144" w:name="_Toc17536"/>
      <w:bookmarkStart w:id="145" w:name="_Toc29500"/>
      <w:r>
        <w:rPr>
          <w:rFonts w:hint="eastAsia" w:ascii="黑体" w:hAnsi="黑体" w:eastAsia="黑体" w:cs="黑体"/>
          <w:spacing w:val="-4"/>
          <w:sz w:val="28"/>
          <w:szCs w:val="28"/>
        </w:rPr>
        <w:t xml:space="preserve">竞争性磋商文件编号： </w:t>
      </w:r>
      <w:r>
        <w:rPr>
          <w:rFonts w:hint="eastAsia" w:ascii="黑体" w:hAnsi="黑体" w:eastAsia="黑体" w:cs="黑体"/>
          <w:spacing w:val="-3"/>
          <w:sz w:val="28"/>
          <w:szCs w:val="28"/>
        </w:rPr>
        <w:t>供应商名称：</w:t>
      </w:r>
      <w:bookmarkEnd w:id="144"/>
      <w:bookmarkEnd w:id="145"/>
    </w:p>
    <w:p>
      <w:pPr>
        <w:spacing w:line="357" w:lineRule="exact"/>
        <w:ind w:left="1052"/>
        <w:outlineLvl w:val="1"/>
        <w:rPr>
          <w:rFonts w:hint="eastAsia" w:ascii="黑体" w:hAnsi="黑体" w:eastAsia="黑体" w:cs="黑体"/>
          <w:sz w:val="28"/>
          <w:szCs w:val="28"/>
        </w:rPr>
      </w:pPr>
      <w:bookmarkStart w:id="146" w:name="_Toc21862"/>
      <w:bookmarkStart w:id="147" w:name="_Toc28753"/>
      <w:r>
        <w:rPr>
          <w:rFonts w:hint="eastAsia" w:ascii="黑体" w:hAnsi="黑体" w:eastAsia="黑体" w:cs="黑体"/>
          <w:spacing w:val="-3"/>
          <w:sz w:val="28"/>
          <w:szCs w:val="28"/>
        </w:rPr>
        <w:t>供应商地址：</w:t>
      </w:r>
      <w:bookmarkEnd w:id="146"/>
      <w:bookmarkEnd w:id="147"/>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rPr>
          <w:rFonts w:hint="eastAsia" w:ascii="黑体" w:hAnsi="黑体" w:eastAsia="黑体" w:cs="黑体"/>
          <w:sz w:val="28"/>
          <w:szCs w:val="28"/>
        </w:rPr>
      </w:pPr>
    </w:p>
    <w:p>
      <w:pPr>
        <w:pStyle w:val="8"/>
        <w:spacing w:before="12"/>
        <w:rPr>
          <w:rFonts w:hint="eastAsia" w:ascii="黑体" w:hAnsi="黑体" w:eastAsia="黑体" w:cs="黑体"/>
          <w:sz w:val="28"/>
          <w:szCs w:val="28"/>
        </w:rPr>
      </w:pPr>
    </w:p>
    <w:p>
      <w:pPr>
        <w:tabs>
          <w:tab w:val="left" w:pos="4751"/>
          <w:tab w:val="left" w:pos="5312"/>
        </w:tabs>
        <w:spacing w:line="333" w:lineRule="auto"/>
        <w:ind w:left="4189" w:right="4610" w:hanging="1"/>
        <w:jc w:val="center"/>
        <w:outlineLvl w:val="1"/>
        <w:rPr>
          <w:rFonts w:hint="eastAsia" w:ascii="黑体" w:hAnsi="黑体" w:eastAsia="黑体" w:cs="黑体"/>
          <w:b/>
          <w:sz w:val="28"/>
          <w:szCs w:val="28"/>
        </w:rPr>
      </w:pPr>
      <w:bookmarkStart w:id="148" w:name="_Toc29350"/>
      <w:bookmarkStart w:id="149" w:name="_Toc24607"/>
      <w:r>
        <w:rPr>
          <w:rFonts w:hint="eastAsia" w:ascii="黑体" w:hAnsi="黑体" w:eastAsia="黑体" w:cs="黑体"/>
          <w:b/>
          <w:sz w:val="28"/>
          <w:szCs w:val="28"/>
        </w:rPr>
        <w:t>年</w:t>
      </w:r>
      <w:r>
        <w:rPr>
          <w:rFonts w:hint="eastAsia" w:ascii="黑体" w:hAnsi="黑体" w:eastAsia="黑体" w:cs="黑体"/>
          <w:b/>
          <w:sz w:val="28"/>
          <w:szCs w:val="28"/>
        </w:rPr>
        <w:tab/>
      </w:r>
      <w:r>
        <w:rPr>
          <w:rFonts w:hint="eastAsia" w:ascii="黑体" w:hAnsi="黑体" w:eastAsia="黑体" w:cs="黑体"/>
          <w:b/>
          <w:sz w:val="28"/>
          <w:szCs w:val="28"/>
        </w:rPr>
        <w:t>月</w:t>
      </w:r>
      <w:r>
        <w:rPr>
          <w:rFonts w:hint="eastAsia" w:ascii="黑体" w:hAnsi="黑体" w:eastAsia="黑体" w:cs="黑体"/>
          <w:b/>
          <w:sz w:val="28"/>
          <w:szCs w:val="28"/>
        </w:rPr>
        <w:tab/>
      </w:r>
      <w:r>
        <w:rPr>
          <w:rFonts w:hint="eastAsia" w:ascii="黑体" w:hAnsi="黑体" w:eastAsia="黑体" w:cs="黑体"/>
          <w:b/>
          <w:spacing w:val="-17"/>
          <w:sz w:val="28"/>
          <w:szCs w:val="28"/>
        </w:rPr>
        <w:t>日</w:t>
      </w:r>
      <w:bookmarkEnd w:id="148"/>
      <w:bookmarkEnd w:id="149"/>
    </w:p>
    <w:p>
      <w:pPr>
        <w:spacing w:line="333" w:lineRule="auto"/>
        <w:jc w:val="center"/>
        <w:rPr>
          <w:rFonts w:hint="eastAsia" w:ascii="黑体" w:hAnsi="黑体" w:eastAsia="黑体" w:cs="黑体"/>
          <w:sz w:val="28"/>
          <w:szCs w:val="28"/>
        </w:rPr>
        <w:sectPr>
          <w:pgSz w:w="11910" w:h="16840"/>
          <w:pgMar w:top="1440" w:right="1080" w:bottom="1440" w:left="1080" w:header="814" w:footer="1158" w:gutter="0"/>
          <w:pgNumType w:fmt="decimal"/>
          <w:cols w:space="720" w:num="1"/>
        </w:sectPr>
      </w:pPr>
    </w:p>
    <w:p>
      <w:pPr>
        <w:tabs>
          <w:tab w:val="left" w:pos="853"/>
        </w:tabs>
        <w:spacing w:before="54"/>
        <w:ind w:left="215"/>
        <w:jc w:val="center"/>
        <w:outlineLvl w:val="0"/>
        <w:rPr>
          <w:rFonts w:hint="eastAsia" w:ascii="黑体" w:hAnsi="黑体" w:eastAsia="黑体" w:cs="黑体"/>
          <w:sz w:val="36"/>
          <w:szCs w:val="36"/>
        </w:rPr>
      </w:pPr>
      <w:bookmarkStart w:id="150" w:name="格式1：竞标函"/>
      <w:bookmarkEnd w:id="150"/>
      <w:bookmarkStart w:id="151" w:name="_Toc24682"/>
      <w:bookmarkStart w:id="152" w:name="_Toc18916"/>
      <w:bookmarkStart w:id="153" w:name="_Toc8721"/>
      <w:bookmarkStart w:id="154" w:name="_Toc8212"/>
      <w:bookmarkStart w:id="155" w:name="_Toc24219"/>
      <w:bookmarkStart w:id="156" w:name="_Toc30685"/>
      <w:bookmarkStart w:id="157" w:name="_Toc8777"/>
      <w:r>
        <w:rPr>
          <w:rFonts w:hint="eastAsia" w:ascii="黑体" w:hAnsi="黑体" w:eastAsia="黑体" w:cs="黑体"/>
          <w:sz w:val="36"/>
          <w:szCs w:val="36"/>
        </w:rPr>
        <w:t>目</w:t>
      </w:r>
      <w:r>
        <w:rPr>
          <w:rFonts w:hint="eastAsia" w:ascii="黑体" w:hAnsi="黑体" w:eastAsia="黑体" w:cs="黑体"/>
          <w:sz w:val="36"/>
          <w:szCs w:val="36"/>
        </w:rPr>
        <w:tab/>
      </w:r>
      <w:r>
        <w:rPr>
          <w:rFonts w:hint="eastAsia" w:ascii="黑体" w:hAnsi="黑体" w:eastAsia="黑体" w:cs="黑体"/>
          <w:sz w:val="36"/>
          <w:szCs w:val="36"/>
        </w:rPr>
        <w:t>录</w:t>
      </w:r>
      <w:bookmarkEnd w:id="151"/>
      <w:bookmarkEnd w:id="152"/>
      <w:bookmarkEnd w:id="153"/>
      <w:bookmarkEnd w:id="154"/>
      <w:bookmarkEnd w:id="155"/>
      <w:bookmarkEnd w:id="156"/>
      <w:bookmarkEnd w:id="157"/>
    </w:p>
    <w:p>
      <w:pPr>
        <w:pStyle w:val="8"/>
        <w:rPr>
          <w:rFonts w:hint="eastAsia" w:ascii="黑体" w:hAnsi="黑体" w:eastAsia="黑体" w:cs="黑体"/>
          <w:sz w:val="24"/>
          <w:szCs w:val="24"/>
        </w:rPr>
      </w:pPr>
    </w:p>
    <w:p>
      <w:pPr>
        <w:numPr>
          <w:ilvl w:val="0"/>
          <w:numId w:val="57"/>
        </w:numPr>
        <w:spacing w:line="360" w:lineRule="auto"/>
        <w:ind w:left="0" w:leftChars="0" w:firstLine="420" w:firstLineChars="0"/>
        <w:rPr>
          <w:rFonts w:hint="eastAsia" w:ascii="黑体" w:hAnsi="黑体" w:eastAsia="黑体" w:cs="黑体"/>
          <w:sz w:val="28"/>
          <w:szCs w:val="28"/>
        </w:rPr>
      </w:pPr>
      <w:r>
        <w:rPr>
          <w:rFonts w:hint="eastAsia" w:ascii="黑体" w:hAnsi="黑体" w:eastAsia="黑体" w:cs="黑体"/>
          <w:sz w:val="28"/>
          <w:szCs w:val="28"/>
        </w:rPr>
        <w:t>竞标函</w:t>
      </w:r>
    </w:p>
    <w:p>
      <w:pPr>
        <w:numPr>
          <w:ilvl w:val="0"/>
          <w:numId w:val="57"/>
        </w:numPr>
        <w:spacing w:line="360" w:lineRule="auto"/>
        <w:ind w:left="0" w:leftChars="0" w:firstLine="420" w:firstLineChars="0"/>
        <w:rPr>
          <w:rFonts w:hint="eastAsia" w:ascii="黑体" w:hAnsi="黑体" w:eastAsia="黑体" w:cs="黑体"/>
          <w:sz w:val="28"/>
          <w:szCs w:val="28"/>
        </w:rPr>
      </w:pPr>
      <w:r>
        <w:rPr>
          <w:rFonts w:hint="eastAsia" w:ascii="黑体" w:hAnsi="黑体" w:eastAsia="黑体" w:cs="黑体"/>
          <w:sz w:val="28"/>
          <w:szCs w:val="28"/>
        </w:rPr>
        <w:t>法定代表人（单位负责人）身份证明</w:t>
      </w:r>
    </w:p>
    <w:p>
      <w:pPr>
        <w:numPr>
          <w:ilvl w:val="0"/>
          <w:numId w:val="57"/>
        </w:numPr>
        <w:spacing w:line="360" w:lineRule="auto"/>
        <w:ind w:left="0" w:leftChars="0" w:firstLine="420" w:firstLineChars="0"/>
        <w:rPr>
          <w:rFonts w:hint="eastAsia" w:ascii="黑体" w:hAnsi="黑体" w:eastAsia="黑体" w:cs="黑体"/>
          <w:sz w:val="28"/>
          <w:szCs w:val="28"/>
        </w:rPr>
      </w:pPr>
      <w:r>
        <w:rPr>
          <w:rFonts w:hint="eastAsia" w:ascii="黑体" w:hAnsi="黑体" w:eastAsia="黑体" w:cs="黑体"/>
          <w:sz w:val="28"/>
          <w:szCs w:val="28"/>
        </w:rPr>
        <w:t>授权委托书</w:t>
      </w:r>
    </w:p>
    <w:p>
      <w:pPr>
        <w:numPr>
          <w:ilvl w:val="0"/>
          <w:numId w:val="57"/>
        </w:numPr>
        <w:spacing w:line="360" w:lineRule="auto"/>
        <w:ind w:left="0" w:leftChars="0" w:firstLine="420" w:firstLineChars="0"/>
        <w:rPr>
          <w:rFonts w:hint="eastAsia" w:ascii="黑体" w:hAnsi="黑体" w:eastAsia="黑体" w:cs="黑体"/>
          <w:sz w:val="28"/>
          <w:szCs w:val="28"/>
        </w:rPr>
      </w:pPr>
      <w:r>
        <w:rPr>
          <w:rFonts w:hint="eastAsia" w:ascii="黑体" w:hAnsi="黑体" w:eastAsia="黑体" w:cs="黑体"/>
          <w:sz w:val="28"/>
          <w:szCs w:val="28"/>
        </w:rPr>
        <w:t>投标人基本账户开户许可证</w:t>
      </w:r>
    </w:p>
    <w:p>
      <w:pPr>
        <w:numPr>
          <w:ilvl w:val="0"/>
          <w:numId w:val="0"/>
        </w:numPr>
        <w:spacing w:line="360" w:lineRule="auto"/>
        <w:ind w:left="420" w:leftChars="0"/>
        <w:rPr>
          <w:rFonts w:hint="eastAsia" w:ascii="黑体" w:hAnsi="黑体" w:eastAsia="黑体" w:cs="黑体"/>
          <w:sz w:val="28"/>
          <w:szCs w:val="28"/>
        </w:rPr>
      </w:pPr>
      <w:r>
        <w:rPr>
          <w:rFonts w:hint="eastAsia" w:ascii="黑体" w:hAnsi="黑体" w:eastAsia="黑体" w:cs="黑体"/>
          <w:sz w:val="28"/>
          <w:szCs w:val="28"/>
          <w:lang w:val="en-US" w:eastAsia="zh-CN"/>
        </w:rPr>
        <w:t>五-1、</w:t>
      </w:r>
      <w:r>
        <w:rPr>
          <w:rFonts w:hint="eastAsia" w:ascii="黑体" w:hAnsi="黑体" w:eastAsia="黑体" w:cs="黑体"/>
          <w:sz w:val="28"/>
          <w:szCs w:val="28"/>
        </w:rPr>
        <w:t>磋商首轮报价表</w:t>
      </w:r>
    </w:p>
    <w:p>
      <w:pPr>
        <w:numPr>
          <w:ilvl w:val="0"/>
          <w:numId w:val="0"/>
        </w:numPr>
        <w:spacing w:line="360" w:lineRule="auto"/>
        <w:ind w:left="420" w:leftChars="0"/>
        <w:rPr>
          <w:rFonts w:hint="eastAsia" w:ascii="黑体" w:hAnsi="黑体" w:eastAsia="黑体" w:cs="黑体"/>
          <w:sz w:val="28"/>
          <w:szCs w:val="28"/>
        </w:rPr>
      </w:pPr>
      <w:r>
        <w:rPr>
          <w:rFonts w:hint="eastAsia" w:ascii="黑体" w:hAnsi="黑体" w:eastAsia="黑体" w:cs="黑体"/>
          <w:sz w:val="28"/>
          <w:szCs w:val="28"/>
          <w:lang w:val="en-US" w:eastAsia="zh-CN"/>
        </w:rPr>
        <w:t>五-2、</w:t>
      </w:r>
      <w:r>
        <w:rPr>
          <w:rFonts w:hint="eastAsia" w:ascii="黑体" w:hAnsi="黑体" w:eastAsia="黑体" w:cs="黑体"/>
          <w:sz w:val="28"/>
          <w:szCs w:val="28"/>
        </w:rPr>
        <w:t>最终磋商报价单</w:t>
      </w:r>
    </w:p>
    <w:p>
      <w:pPr>
        <w:numPr>
          <w:ilvl w:val="0"/>
          <w:numId w:val="0"/>
        </w:numPr>
        <w:spacing w:line="360" w:lineRule="auto"/>
        <w:ind w:left="420" w:leftChars="0"/>
        <w:rPr>
          <w:rFonts w:hint="eastAsia" w:ascii="黑体" w:hAnsi="黑体" w:eastAsia="黑体" w:cs="黑体"/>
          <w:sz w:val="28"/>
          <w:szCs w:val="28"/>
        </w:rPr>
      </w:pPr>
      <w:r>
        <w:rPr>
          <w:rFonts w:hint="eastAsia" w:ascii="黑体" w:hAnsi="黑体" w:eastAsia="黑体" w:cs="黑体"/>
          <w:sz w:val="28"/>
          <w:szCs w:val="28"/>
          <w:lang w:val="en-US" w:eastAsia="zh-CN"/>
        </w:rPr>
        <w:t>六、</w:t>
      </w:r>
      <w:r>
        <w:rPr>
          <w:rFonts w:hint="eastAsia" w:ascii="黑体" w:hAnsi="黑体" w:eastAsia="黑体" w:cs="黑体"/>
          <w:sz w:val="28"/>
          <w:szCs w:val="28"/>
        </w:rPr>
        <w:t>分项报价明细表</w:t>
      </w:r>
    </w:p>
    <w:p>
      <w:pPr>
        <w:numPr>
          <w:ilvl w:val="0"/>
          <w:numId w:val="0"/>
        </w:numPr>
        <w:spacing w:line="360" w:lineRule="auto"/>
        <w:ind w:left="420" w:leftChars="0"/>
        <w:rPr>
          <w:rFonts w:hint="eastAsia" w:ascii="黑体" w:hAnsi="黑体" w:eastAsia="黑体" w:cs="黑体"/>
          <w:sz w:val="28"/>
          <w:szCs w:val="28"/>
        </w:rPr>
      </w:pPr>
      <w:r>
        <w:rPr>
          <w:rFonts w:hint="eastAsia" w:ascii="黑体" w:hAnsi="黑体" w:eastAsia="黑体" w:cs="黑体"/>
          <w:sz w:val="28"/>
          <w:szCs w:val="28"/>
          <w:lang w:val="en-US" w:eastAsia="zh-CN"/>
        </w:rPr>
        <w:t>七、</w:t>
      </w:r>
      <w:r>
        <w:rPr>
          <w:rFonts w:hint="eastAsia" w:ascii="黑体" w:hAnsi="黑体" w:eastAsia="黑体" w:cs="黑体"/>
          <w:sz w:val="28"/>
          <w:szCs w:val="28"/>
        </w:rPr>
        <w:t>技术偏离表</w:t>
      </w:r>
    </w:p>
    <w:p>
      <w:pPr>
        <w:numPr>
          <w:ilvl w:val="0"/>
          <w:numId w:val="0"/>
        </w:numPr>
        <w:spacing w:line="360" w:lineRule="auto"/>
        <w:ind w:left="420" w:leftChars="0"/>
        <w:rPr>
          <w:rFonts w:hint="eastAsia" w:ascii="黑体" w:hAnsi="黑体" w:eastAsia="黑体" w:cs="黑体"/>
          <w:sz w:val="28"/>
          <w:szCs w:val="28"/>
        </w:rPr>
      </w:pPr>
      <w:r>
        <w:rPr>
          <w:rFonts w:hint="eastAsia" w:ascii="黑体" w:hAnsi="黑体" w:eastAsia="黑体" w:cs="黑体"/>
          <w:sz w:val="28"/>
          <w:szCs w:val="28"/>
          <w:lang w:val="en-US" w:eastAsia="zh-CN"/>
        </w:rPr>
        <w:t>八、</w:t>
      </w:r>
      <w:r>
        <w:rPr>
          <w:rFonts w:hint="eastAsia" w:ascii="黑体" w:hAnsi="黑体" w:eastAsia="黑体" w:cs="黑体"/>
          <w:sz w:val="28"/>
          <w:szCs w:val="28"/>
        </w:rPr>
        <w:t>供 应 商 基 本 情 况 表</w:t>
      </w:r>
    </w:p>
    <w:p>
      <w:pPr>
        <w:numPr>
          <w:ilvl w:val="0"/>
          <w:numId w:val="0"/>
        </w:numPr>
        <w:spacing w:line="360" w:lineRule="auto"/>
        <w:ind w:left="420" w:leftChars="0"/>
        <w:rPr>
          <w:rFonts w:hint="eastAsia" w:ascii="黑体" w:hAnsi="黑体" w:eastAsia="黑体" w:cs="黑体"/>
          <w:sz w:val="28"/>
          <w:szCs w:val="28"/>
        </w:rPr>
      </w:pPr>
      <w:r>
        <w:rPr>
          <w:rFonts w:hint="eastAsia" w:ascii="黑体" w:hAnsi="黑体" w:eastAsia="黑体" w:cs="黑体"/>
          <w:sz w:val="28"/>
          <w:szCs w:val="28"/>
          <w:lang w:val="en-US" w:eastAsia="zh-CN"/>
        </w:rPr>
        <w:t>九、</w:t>
      </w:r>
      <w:r>
        <w:rPr>
          <w:rFonts w:hint="eastAsia" w:ascii="黑体" w:hAnsi="黑体" w:eastAsia="黑体" w:cs="黑体"/>
          <w:sz w:val="28"/>
          <w:szCs w:val="28"/>
        </w:rPr>
        <w:t>供应商关于资格的声明函</w:t>
      </w:r>
    </w:p>
    <w:p>
      <w:pPr>
        <w:numPr>
          <w:ilvl w:val="0"/>
          <w:numId w:val="0"/>
        </w:numPr>
        <w:spacing w:line="360" w:lineRule="auto"/>
        <w:ind w:left="420" w:leftChars="0"/>
        <w:rPr>
          <w:rFonts w:hint="eastAsia" w:ascii="黑体" w:hAnsi="黑体" w:eastAsia="黑体" w:cs="黑体"/>
          <w:sz w:val="28"/>
          <w:szCs w:val="28"/>
        </w:rPr>
      </w:pPr>
      <w:r>
        <w:rPr>
          <w:rFonts w:hint="eastAsia" w:ascii="黑体" w:hAnsi="黑体" w:eastAsia="黑体" w:cs="黑体"/>
          <w:sz w:val="28"/>
          <w:szCs w:val="28"/>
          <w:lang w:val="en-US" w:eastAsia="zh-CN"/>
        </w:rPr>
        <w:t>十、</w:t>
      </w:r>
      <w:r>
        <w:rPr>
          <w:rFonts w:hint="eastAsia" w:ascii="黑体" w:hAnsi="黑体" w:eastAsia="黑体" w:cs="黑体"/>
          <w:sz w:val="28"/>
          <w:szCs w:val="28"/>
        </w:rPr>
        <w:t>同类业绩情况一览表</w:t>
      </w:r>
    </w:p>
    <w:p>
      <w:pPr>
        <w:numPr>
          <w:ilvl w:val="0"/>
          <w:numId w:val="0"/>
        </w:numPr>
        <w:spacing w:line="360" w:lineRule="auto"/>
        <w:ind w:left="420" w:leftChars="0"/>
        <w:rPr>
          <w:rFonts w:hint="eastAsia" w:ascii="黑体" w:hAnsi="黑体" w:eastAsia="黑体" w:cs="黑体"/>
          <w:sz w:val="28"/>
          <w:szCs w:val="28"/>
        </w:rPr>
      </w:pPr>
      <w:r>
        <w:rPr>
          <w:rFonts w:hint="eastAsia" w:ascii="黑体" w:hAnsi="黑体" w:eastAsia="黑体" w:cs="黑体"/>
          <w:sz w:val="28"/>
          <w:szCs w:val="28"/>
          <w:lang w:val="en-US" w:eastAsia="zh-CN"/>
        </w:rPr>
        <w:t>十一、技术要求响应的详细描述</w:t>
      </w:r>
    </w:p>
    <w:p>
      <w:pPr>
        <w:numPr>
          <w:ilvl w:val="0"/>
          <w:numId w:val="0"/>
        </w:numPr>
        <w:spacing w:line="360" w:lineRule="auto"/>
        <w:ind w:left="420" w:left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十二、财务报表</w:t>
      </w:r>
    </w:p>
    <w:p>
      <w:pPr>
        <w:numPr>
          <w:ilvl w:val="0"/>
          <w:numId w:val="0"/>
        </w:numPr>
        <w:spacing w:line="360" w:lineRule="auto"/>
        <w:ind w:left="420" w:leftChars="0"/>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十三、项目组成人员一览表</w:t>
      </w:r>
    </w:p>
    <w:p>
      <w:pPr>
        <w:pStyle w:val="2"/>
        <w:rPr>
          <w:rFonts w:hint="eastAsia"/>
        </w:rPr>
      </w:pPr>
      <w:r>
        <w:rPr>
          <w:rFonts w:hint="eastAsia" w:ascii="黑体" w:hAnsi="黑体" w:eastAsia="黑体" w:cs="黑体"/>
          <w:color w:val="auto"/>
          <w:sz w:val="28"/>
          <w:szCs w:val="28"/>
          <w:highlight w:val="none"/>
          <w:lang w:eastAsia="zh-CN"/>
        </w:rPr>
        <w:t>十四、</w:t>
      </w:r>
      <w:r>
        <w:rPr>
          <w:rFonts w:hint="eastAsia" w:ascii="黑体" w:hAnsi="黑体" w:eastAsia="黑体" w:cs="黑体"/>
          <w:color w:val="auto"/>
          <w:sz w:val="28"/>
          <w:szCs w:val="21"/>
          <w:highlight w:val="none"/>
          <w:lang w:eastAsia="zh-CN"/>
        </w:rPr>
        <w:t>其他资料</w:t>
      </w:r>
    </w:p>
    <w:p>
      <w:pPr>
        <w:pStyle w:val="2"/>
        <w:ind w:left="440"/>
        <w:rPr>
          <w:rFonts w:hint="eastAsia" w:ascii="黑体" w:hAnsi="黑体" w:eastAsia="黑体" w:cs="黑体"/>
          <w:sz w:val="24"/>
          <w:szCs w:val="24"/>
        </w:rPr>
      </w:pPr>
    </w:p>
    <w:p>
      <w:pPr>
        <w:rPr>
          <w:rFonts w:hint="eastAsia" w:ascii="黑体" w:hAnsi="黑体" w:eastAsia="黑体" w:cs="黑体"/>
          <w:sz w:val="28"/>
          <w:szCs w:val="28"/>
        </w:rPr>
      </w:pPr>
    </w:p>
    <w:p>
      <w:pPr>
        <w:pStyle w:val="2"/>
        <w:ind w:left="440"/>
        <w:rPr>
          <w:rFonts w:hint="eastAsia" w:ascii="黑体" w:hAnsi="黑体" w:eastAsia="黑体" w:cs="黑体"/>
          <w:sz w:val="28"/>
          <w:szCs w:val="28"/>
        </w:rPr>
      </w:pPr>
    </w:p>
    <w:p>
      <w:pPr>
        <w:rPr>
          <w:rFonts w:hint="eastAsia" w:ascii="黑体" w:hAnsi="黑体" w:eastAsia="黑体" w:cs="黑体"/>
          <w:sz w:val="28"/>
          <w:szCs w:val="28"/>
        </w:rPr>
      </w:pPr>
    </w:p>
    <w:p>
      <w:pPr>
        <w:pStyle w:val="2"/>
        <w:ind w:left="440"/>
        <w:rPr>
          <w:rFonts w:hint="eastAsia" w:ascii="黑体" w:hAnsi="黑体" w:eastAsia="黑体" w:cs="黑体"/>
          <w:sz w:val="28"/>
          <w:szCs w:val="28"/>
        </w:rPr>
      </w:pPr>
    </w:p>
    <w:p>
      <w:pPr>
        <w:rPr>
          <w:rFonts w:hint="eastAsia" w:ascii="黑体" w:hAnsi="黑体" w:eastAsia="黑体" w:cs="黑体"/>
          <w:sz w:val="28"/>
          <w:szCs w:val="28"/>
        </w:rPr>
      </w:pPr>
    </w:p>
    <w:p>
      <w:pPr>
        <w:pStyle w:val="2"/>
        <w:ind w:left="0" w:leftChars="0" w:firstLine="0" w:firstLineChars="0"/>
        <w:rPr>
          <w:rFonts w:hint="eastAsia" w:ascii="黑体" w:hAnsi="黑体" w:eastAsia="黑体" w:cs="黑体"/>
        </w:rPr>
        <w:sectPr>
          <w:footerReference r:id="rId22" w:type="default"/>
          <w:pgSz w:w="11910" w:h="16840"/>
          <w:pgMar w:top="1440" w:right="1080" w:bottom="1440" w:left="1080" w:header="814" w:footer="1139" w:gutter="0"/>
          <w:pgNumType w:fmt="decimal"/>
          <w:cols w:space="720" w:num="1"/>
        </w:sectPr>
      </w:pPr>
    </w:p>
    <w:p>
      <w:pPr>
        <w:pStyle w:val="8"/>
        <w:jc w:val="both"/>
        <w:outlineLvl w:val="1"/>
        <w:rPr>
          <w:rFonts w:hint="default" w:ascii="黑体" w:hAnsi="黑体" w:eastAsia="黑体" w:cs="黑体"/>
          <w:b/>
          <w:sz w:val="24"/>
          <w:szCs w:val="24"/>
          <w:lang w:val="en-US" w:eastAsia="zh-CN"/>
        </w:rPr>
      </w:pPr>
      <w:bookmarkStart w:id="158" w:name="_Toc26680"/>
      <w:bookmarkStart w:id="159" w:name="_Toc6651"/>
      <w:bookmarkStart w:id="160" w:name="_Toc13147"/>
      <w:bookmarkStart w:id="161" w:name="_Toc7811"/>
      <w:bookmarkStart w:id="162" w:name="_Toc26439"/>
      <w:r>
        <w:rPr>
          <w:rFonts w:hint="eastAsia" w:ascii="黑体" w:hAnsi="黑体" w:eastAsia="黑体" w:cs="黑体"/>
          <w:b/>
          <w:sz w:val="24"/>
          <w:szCs w:val="24"/>
          <w:lang w:eastAsia="zh-CN"/>
        </w:rPr>
        <w:t>附件</w:t>
      </w:r>
      <w:r>
        <w:rPr>
          <w:rFonts w:hint="eastAsia" w:ascii="黑体" w:hAnsi="黑体" w:eastAsia="黑体" w:cs="黑体"/>
          <w:b/>
          <w:sz w:val="24"/>
          <w:szCs w:val="24"/>
          <w:lang w:val="en-US" w:eastAsia="zh-CN"/>
        </w:rPr>
        <w:t>1：</w:t>
      </w:r>
      <w:bookmarkEnd w:id="158"/>
    </w:p>
    <w:p>
      <w:pPr>
        <w:pStyle w:val="8"/>
        <w:jc w:val="center"/>
        <w:rPr>
          <w:rFonts w:hint="eastAsia" w:ascii="黑体" w:hAnsi="黑体" w:eastAsia="黑体" w:cs="黑体"/>
          <w:b/>
          <w:sz w:val="24"/>
          <w:szCs w:val="24"/>
        </w:rPr>
      </w:pPr>
      <w:r>
        <w:rPr>
          <w:rFonts w:hint="eastAsia" w:ascii="黑体" w:hAnsi="黑体" w:eastAsia="黑体" w:cs="黑体"/>
          <w:b/>
          <w:sz w:val="24"/>
          <w:szCs w:val="24"/>
        </w:rPr>
        <w:t>竞标函</w:t>
      </w:r>
    </w:p>
    <w:p>
      <w:pPr>
        <w:pStyle w:val="8"/>
        <w:rPr>
          <w:rFonts w:hint="eastAsia" w:ascii="黑体" w:hAnsi="黑体" w:eastAsia="黑体" w:cs="黑体"/>
          <w:b/>
          <w:sz w:val="24"/>
          <w:szCs w:val="24"/>
        </w:rPr>
      </w:pPr>
    </w:p>
    <w:p>
      <w:pPr>
        <w:pStyle w:val="8"/>
        <w:tabs>
          <w:tab w:val="left" w:pos="3092"/>
        </w:tabs>
        <w:spacing w:before="74"/>
        <w:rPr>
          <w:rFonts w:hint="eastAsia" w:ascii="黑体" w:hAnsi="黑体" w:eastAsia="黑体" w:cs="黑体"/>
          <w:sz w:val="24"/>
          <w:szCs w:val="24"/>
        </w:rPr>
      </w:pPr>
      <w:r>
        <w:rPr>
          <w:rFonts w:hint="eastAsia" w:ascii="黑体" w:hAnsi="黑体" w:eastAsia="黑体" w:cs="黑体"/>
          <w:sz w:val="24"/>
          <w:szCs w:val="24"/>
          <w:u w:val="single"/>
        </w:rPr>
        <w:t xml:space="preserve"> </w:t>
      </w:r>
      <w:r>
        <w:rPr>
          <w:rFonts w:hint="eastAsia" w:ascii="黑体" w:hAnsi="黑体" w:eastAsia="黑体" w:cs="黑体"/>
          <w:sz w:val="24"/>
          <w:szCs w:val="24"/>
          <w:u w:val="single"/>
        </w:rPr>
        <w:tab/>
      </w:r>
      <w:r>
        <w:rPr>
          <w:rFonts w:hint="eastAsia" w:ascii="黑体" w:hAnsi="黑体" w:eastAsia="黑体" w:cs="黑体"/>
          <w:sz w:val="24"/>
          <w:szCs w:val="24"/>
        </w:rPr>
        <w:t>（采购人名称）：</w:t>
      </w:r>
    </w:p>
    <w:p>
      <w:pPr>
        <w:pStyle w:val="8"/>
        <w:spacing w:before="1"/>
        <w:rPr>
          <w:rFonts w:hint="eastAsia" w:ascii="黑体" w:hAnsi="黑体" w:eastAsia="黑体" w:cs="黑体"/>
          <w:sz w:val="24"/>
          <w:szCs w:val="24"/>
        </w:rPr>
      </w:pPr>
    </w:p>
    <w:p>
      <w:pPr>
        <w:pStyle w:val="24"/>
        <w:numPr>
          <w:ilvl w:val="0"/>
          <w:numId w:val="58"/>
        </w:numPr>
        <w:tabs>
          <w:tab w:val="left" w:pos="934"/>
          <w:tab w:val="left" w:pos="2252"/>
          <w:tab w:val="left" w:pos="6287"/>
          <w:tab w:val="left" w:pos="8358"/>
        </w:tabs>
        <w:spacing w:line="388" w:lineRule="auto"/>
        <w:ind w:right="633" w:firstLine="480"/>
        <w:jc w:val="both"/>
        <w:rPr>
          <w:rFonts w:hint="eastAsia" w:ascii="黑体" w:hAnsi="黑体" w:eastAsia="黑体" w:cs="黑体"/>
          <w:sz w:val="24"/>
          <w:szCs w:val="24"/>
        </w:rPr>
      </w:pPr>
      <w:r>
        <w:rPr>
          <w:rFonts w:hint="eastAsia" w:ascii="黑体" w:hAnsi="黑体" w:eastAsia="黑体" w:cs="黑体"/>
          <w:sz w:val="24"/>
          <w:szCs w:val="24"/>
        </w:rPr>
        <w:t>我方已仔细研究了</w:t>
      </w:r>
      <w:r>
        <w:rPr>
          <w:rFonts w:hint="eastAsia" w:ascii="黑体" w:hAnsi="黑体" w:eastAsia="黑体" w:cs="黑体"/>
          <w:sz w:val="24"/>
          <w:szCs w:val="24"/>
          <w:u w:val="single"/>
          <w:lang w:val="en-US" w:eastAsia="zh-CN"/>
        </w:rPr>
        <w:t xml:space="preserve">                      </w:t>
      </w:r>
      <w:r>
        <w:rPr>
          <w:rFonts w:hint="eastAsia" w:ascii="黑体" w:hAnsi="黑体" w:eastAsia="黑体" w:cs="黑体"/>
          <w:spacing w:val="-1"/>
          <w:sz w:val="24"/>
          <w:szCs w:val="24"/>
          <w:u w:val="single"/>
        </w:rPr>
        <w:t xml:space="preserve"> </w:t>
      </w:r>
      <w:r>
        <w:rPr>
          <w:rFonts w:hint="eastAsia" w:ascii="黑体" w:hAnsi="黑体" w:eastAsia="黑体" w:cs="黑体"/>
          <w:sz w:val="24"/>
          <w:szCs w:val="24"/>
        </w:rPr>
        <w:t>（项目名称</w:t>
      </w:r>
      <w:r>
        <w:rPr>
          <w:rFonts w:hint="eastAsia" w:ascii="黑体" w:hAnsi="黑体" w:eastAsia="黑体" w:cs="黑体"/>
          <w:spacing w:val="-3"/>
          <w:sz w:val="24"/>
          <w:szCs w:val="24"/>
        </w:rPr>
        <w:t>）</w:t>
      </w:r>
      <w:r>
        <w:rPr>
          <w:rFonts w:hint="eastAsia" w:ascii="黑体" w:hAnsi="黑体" w:eastAsia="黑体" w:cs="黑体"/>
          <w:spacing w:val="-14"/>
          <w:sz w:val="24"/>
          <w:szCs w:val="24"/>
        </w:rPr>
        <w:t>竞</w:t>
      </w:r>
      <w:r>
        <w:rPr>
          <w:rFonts w:hint="eastAsia" w:ascii="黑体" w:hAnsi="黑体" w:eastAsia="黑体" w:cs="黑体"/>
          <w:sz w:val="24"/>
          <w:szCs w:val="24"/>
        </w:rPr>
        <w:t>争性磋</w:t>
      </w:r>
      <w:r>
        <w:rPr>
          <w:rFonts w:hint="eastAsia" w:ascii="黑体" w:hAnsi="黑体" w:eastAsia="黑体" w:cs="黑体"/>
          <w:spacing w:val="4"/>
          <w:sz w:val="24"/>
          <w:szCs w:val="24"/>
        </w:rPr>
        <w:t>商</w:t>
      </w:r>
      <w:r>
        <w:rPr>
          <w:rFonts w:hint="eastAsia" w:ascii="黑体" w:hAnsi="黑体" w:eastAsia="黑体" w:cs="黑体"/>
          <w:sz w:val="24"/>
          <w:szCs w:val="24"/>
        </w:rPr>
        <w:t>文件的全</w:t>
      </w:r>
      <w:r>
        <w:rPr>
          <w:rFonts w:hint="eastAsia" w:ascii="黑体" w:hAnsi="黑体" w:eastAsia="黑体" w:cs="黑体"/>
          <w:spacing w:val="4"/>
          <w:sz w:val="24"/>
          <w:szCs w:val="24"/>
        </w:rPr>
        <w:t>部</w:t>
      </w:r>
      <w:r>
        <w:rPr>
          <w:rFonts w:hint="eastAsia" w:ascii="黑体" w:hAnsi="黑体" w:eastAsia="黑体" w:cs="黑体"/>
          <w:sz w:val="24"/>
          <w:szCs w:val="24"/>
        </w:rPr>
        <w:t>内容，愿意以人民</w:t>
      </w:r>
      <w:r>
        <w:rPr>
          <w:rFonts w:hint="eastAsia" w:ascii="黑体" w:hAnsi="黑体" w:eastAsia="黑体" w:cs="黑体"/>
          <w:spacing w:val="4"/>
          <w:sz w:val="24"/>
          <w:szCs w:val="24"/>
        </w:rPr>
        <w:t>币</w:t>
      </w:r>
      <w:r>
        <w:rPr>
          <w:rFonts w:hint="eastAsia" w:ascii="黑体" w:hAnsi="黑体" w:eastAsia="黑体" w:cs="黑体"/>
          <w:sz w:val="24"/>
          <w:szCs w:val="24"/>
        </w:rPr>
        <w:t>（大写）</w:t>
      </w:r>
      <w:r>
        <w:rPr>
          <w:rFonts w:hint="eastAsia" w:ascii="黑体" w:hAnsi="黑体" w:eastAsia="黑体" w:cs="黑体"/>
          <w:sz w:val="24"/>
          <w:szCs w:val="24"/>
          <w:u w:val="single"/>
        </w:rPr>
        <w:t xml:space="preserve"> </w:t>
      </w:r>
      <w:r>
        <w:rPr>
          <w:rFonts w:hint="eastAsia" w:ascii="黑体" w:hAnsi="黑体" w:eastAsia="黑体" w:cs="黑体"/>
          <w:sz w:val="24"/>
          <w:szCs w:val="24"/>
          <w:u w:val="single"/>
          <w:lang w:val="en-US"/>
        </w:rPr>
        <w:t xml:space="preserve">       </w:t>
      </w:r>
      <w:r>
        <w:rPr>
          <w:rFonts w:hint="eastAsia" w:ascii="黑体" w:hAnsi="黑体" w:eastAsia="黑体" w:cs="黑体"/>
          <w:sz w:val="24"/>
          <w:szCs w:val="24"/>
        </w:rPr>
        <w:t>元（小写）¥</w:t>
      </w:r>
      <w:r>
        <w:rPr>
          <w:rFonts w:hint="eastAsia" w:ascii="黑体" w:hAnsi="黑体" w:eastAsia="黑体" w:cs="黑体"/>
          <w:sz w:val="24"/>
          <w:szCs w:val="24"/>
          <w:u w:val="single"/>
        </w:rPr>
        <w:t xml:space="preserve"> </w:t>
      </w:r>
      <w:r>
        <w:rPr>
          <w:rFonts w:hint="eastAsia" w:ascii="黑体" w:hAnsi="黑体" w:eastAsia="黑体" w:cs="黑体"/>
          <w:sz w:val="24"/>
          <w:szCs w:val="24"/>
          <w:u w:val="single"/>
        </w:rPr>
        <w:tab/>
      </w:r>
      <w:r>
        <w:rPr>
          <w:rFonts w:hint="eastAsia" w:ascii="黑体" w:hAnsi="黑体" w:eastAsia="黑体" w:cs="黑体"/>
          <w:sz w:val="24"/>
          <w:szCs w:val="24"/>
        </w:rPr>
        <w:t>元）的总</w:t>
      </w:r>
      <w:r>
        <w:rPr>
          <w:rFonts w:hint="eastAsia" w:ascii="黑体" w:hAnsi="黑体" w:eastAsia="黑体" w:cs="黑体"/>
          <w:spacing w:val="-13"/>
          <w:sz w:val="24"/>
          <w:szCs w:val="24"/>
        </w:rPr>
        <w:t>报</w:t>
      </w:r>
      <w:r>
        <w:rPr>
          <w:rFonts w:hint="eastAsia" w:ascii="黑体" w:hAnsi="黑体" w:eastAsia="黑体" w:cs="黑体"/>
          <w:sz w:val="24"/>
          <w:szCs w:val="24"/>
        </w:rPr>
        <w:t>价，</w:t>
      </w:r>
      <w:r>
        <w:rPr>
          <w:rFonts w:hint="eastAsia" w:ascii="黑体" w:hAnsi="黑体" w:eastAsia="黑体" w:cs="黑体"/>
          <w:sz w:val="24"/>
          <w:szCs w:val="24"/>
          <w:lang w:eastAsia="zh-CN"/>
        </w:rPr>
        <w:t>供货期</w:t>
      </w:r>
      <w:r>
        <w:rPr>
          <w:rFonts w:hint="eastAsia" w:ascii="黑体" w:hAnsi="黑体" w:eastAsia="黑体" w:cs="黑体"/>
          <w:sz w:val="24"/>
          <w:szCs w:val="24"/>
        </w:rPr>
        <w:t>为</w:t>
      </w:r>
      <w:r>
        <w:rPr>
          <w:rFonts w:hint="eastAsia" w:ascii="黑体" w:hAnsi="黑体" w:eastAsia="黑体" w:cs="黑体"/>
          <w:sz w:val="24"/>
          <w:szCs w:val="24"/>
          <w:u w:val="single"/>
        </w:rPr>
        <w:t xml:space="preserve"> </w:t>
      </w:r>
      <w:r>
        <w:rPr>
          <w:rFonts w:hint="eastAsia" w:ascii="黑体" w:hAnsi="黑体" w:eastAsia="黑体" w:cs="黑体"/>
          <w:sz w:val="24"/>
          <w:szCs w:val="24"/>
          <w:u w:val="single"/>
        </w:rPr>
        <w:tab/>
      </w:r>
      <w:r>
        <w:rPr>
          <w:rFonts w:hint="eastAsia" w:ascii="黑体" w:hAnsi="黑体" w:eastAsia="黑体" w:cs="黑体"/>
          <w:sz w:val="24"/>
          <w:szCs w:val="24"/>
        </w:rPr>
        <w:t>，</w:t>
      </w:r>
      <w:r>
        <w:rPr>
          <w:rFonts w:hint="eastAsia" w:ascii="黑体" w:hAnsi="黑体" w:eastAsia="黑体" w:cs="黑体"/>
          <w:spacing w:val="-12"/>
          <w:sz w:val="24"/>
          <w:szCs w:val="24"/>
        </w:rPr>
        <w:t>按合同约定完成本项目的服务，质量达</w:t>
      </w:r>
      <w:r>
        <w:rPr>
          <w:rFonts w:hint="eastAsia" w:ascii="黑体" w:hAnsi="黑体" w:eastAsia="黑体" w:cs="黑体"/>
          <w:spacing w:val="-13"/>
          <w:sz w:val="24"/>
          <w:szCs w:val="24"/>
        </w:rPr>
        <w:t>到</w:t>
      </w:r>
      <w:r>
        <w:rPr>
          <w:rFonts w:hint="eastAsia" w:ascii="黑体" w:hAnsi="黑体" w:eastAsia="黑体" w:cs="黑体"/>
          <w:spacing w:val="-8"/>
          <w:sz w:val="24"/>
          <w:szCs w:val="24"/>
        </w:rPr>
        <w:t xml:space="preserve"> </w:t>
      </w:r>
      <w:r>
        <w:rPr>
          <w:rFonts w:hint="eastAsia" w:ascii="黑体" w:hAnsi="黑体" w:eastAsia="黑体" w:cs="黑体"/>
          <w:spacing w:val="-8"/>
          <w:sz w:val="24"/>
          <w:szCs w:val="24"/>
          <w:u w:val="single"/>
          <w:lang w:val="en-US"/>
        </w:rPr>
        <w:t xml:space="preserve">      </w:t>
      </w:r>
      <w:r>
        <w:rPr>
          <w:rFonts w:hint="eastAsia" w:ascii="黑体" w:hAnsi="黑体" w:eastAsia="黑体" w:cs="黑体"/>
          <w:spacing w:val="-12"/>
          <w:sz w:val="24"/>
          <w:szCs w:val="24"/>
        </w:rPr>
        <w:t>标准</w:t>
      </w:r>
      <w:r>
        <w:rPr>
          <w:rFonts w:hint="eastAsia" w:ascii="黑体" w:hAnsi="黑体" w:eastAsia="黑体" w:cs="黑体"/>
          <w:sz w:val="24"/>
          <w:szCs w:val="24"/>
        </w:rPr>
        <w:t>。</w:t>
      </w:r>
    </w:p>
    <w:p>
      <w:pPr>
        <w:pStyle w:val="24"/>
        <w:numPr>
          <w:ilvl w:val="0"/>
          <w:numId w:val="58"/>
        </w:numPr>
        <w:tabs>
          <w:tab w:val="left" w:pos="934"/>
        </w:tabs>
        <w:spacing w:before="6"/>
        <w:ind w:left="933" w:hanging="242"/>
        <w:rPr>
          <w:rFonts w:hint="eastAsia" w:ascii="黑体" w:hAnsi="黑体" w:eastAsia="黑体" w:cs="黑体"/>
          <w:sz w:val="24"/>
          <w:szCs w:val="24"/>
        </w:rPr>
      </w:pPr>
      <w:r>
        <w:rPr>
          <w:rFonts w:hint="eastAsia" w:ascii="黑体" w:hAnsi="黑体" w:eastAsia="黑体" w:cs="黑体"/>
          <w:sz w:val="24"/>
          <w:szCs w:val="24"/>
        </w:rPr>
        <w:t>我方承诺在竞争性磋商文件规定的竞标有效期内不修改、撤销响应文件。</w:t>
      </w:r>
    </w:p>
    <w:p>
      <w:pPr>
        <w:pStyle w:val="24"/>
        <w:numPr>
          <w:ilvl w:val="0"/>
          <w:numId w:val="58"/>
        </w:numPr>
        <w:tabs>
          <w:tab w:val="left" w:pos="934"/>
        </w:tabs>
        <w:spacing w:before="191"/>
        <w:ind w:left="933" w:hanging="242"/>
        <w:outlineLvl w:val="1"/>
        <w:rPr>
          <w:rFonts w:hint="eastAsia" w:ascii="黑体" w:hAnsi="黑体" w:eastAsia="黑体" w:cs="黑体"/>
          <w:sz w:val="24"/>
          <w:szCs w:val="24"/>
        </w:rPr>
      </w:pPr>
      <w:bookmarkStart w:id="163" w:name="_Toc19975"/>
      <w:r>
        <w:rPr>
          <w:rFonts w:hint="eastAsia" w:ascii="黑体" w:hAnsi="黑体" w:eastAsia="黑体" w:cs="黑体"/>
          <w:sz w:val="24"/>
          <w:szCs w:val="24"/>
        </w:rPr>
        <w:t>如我方成交：</w:t>
      </w:r>
      <w:bookmarkEnd w:id="163"/>
    </w:p>
    <w:p>
      <w:pPr>
        <w:pStyle w:val="24"/>
        <w:numPr>
          <w:ilvl w:val="0"/>
          <w:numId w:val="59"/>
        </w:numPr>
        <w:tabs>
          <w:tab w:val="left" w:pos="1294"/>
        </w:tabs>
        <w:spacing w:before="194"/>
        <w:ind w:hanging="602"/>
        <w:rPr>
          <w:rFonts w:hint="eastAsia" w:ascii="黑体" w:hAnsi="黑体" w:eastAsia="黑体" w:cs="黑体"/>
          <w:sz w:val="24"/>
          <w:szCs w:val="24"/>
        </w:rPr>
      </w:pPr>
      <w:r>
        <w:rPr>
          <w:rFonts w:hint="eastAsia" w:ascii="黑体" w:hAnsi="黑体" w:eastAsia="黑体" w:cs="黑体"/>
          <w:sz w:val="24"/>
          <w:szCs w:val="24"/>
        </w:rPr>
        <w:t>我方承诺在收到成交通知书后，在成交通知书规定的期限内与你方签订合同。</w:t>
      </w:r>
    </w:p>
    <w:p>
      <w:pPr>
        <w:pStyle w:val="24"/>
        <w:numPr>
          <w:ilvl w:val="0"/>
          <w:numId w:val="59"/>
        </w:numPr>
        <w:tabs>
          <w:tab w:val="left" w:pos="1294"/>
        </w:tabs>
        <w:spacing w:before="192"/>
        <w:ind w:hanging="602"/>
        <w:rPr>
          <w:rFonts w:hint="eastAsia" w:ascii="黑体" w:hAnsi="黑体" w:eastAsia="黑体" w:cs="黑体"/>
          <w:sz w:val="24"/>
          <w:szCs w:val="24"/>
        </w:rPr>
      </w:pPr>
      <w:r>
        <w:rPr>
          <w:rFonts w:hint="eastAsia" w:ascii="黑体" w:hAnsi="黑体" w:eastAsia="黑体" w:cs="黑体"/>
          <w:sz w:val="24"/>
          <w:szCs w:val="24"/>
        </w:rPr>
        <w:t>我方承诺在合同约定的期限内完成本项目的施工。</w:t>
      </w:r>
    </w:p>
    <w:p>
      <w:pPr>
        <w:pStyle w:val="24"/>
        <w:numPr>
          <w:ilvl w:val="0"/>
          <w:numId w:val="58"/>
        </w:numPr>
        <w:tabs>
          <w:tab w:val="left" w:pos="934"/>
        </w:tabs>
        <w:spacing w:before="192" w:line="391" w:lineRule="auto"/>
        <w:ind w:right="637" w:firstLine="480"/>
        <w:rPr>
          <w:rFonts w:hint="eastAsia" w:ascii="黑体" w:hAnsi="黑体" w:eastAsia="黑体" w:cs="黑体"/>
          <w:sz w:val="24"/>
          <w:szCs w:val="24"/>
        </w:rPr>
      </w:pPr>
      <w:r>
        <w:rPr>
          <w:rFonts w:hint="eastAsia" w:ascii="黑体" w:hAnsi="黑体" w:eastAsia="黑体" w:cs="黑体"/>
          <w:spacing w:val="-3"/>
          <w:sz w:val="24"/>
          <w:szCs w:val="24"/>
        </w:rPr>
        <w:t>我方在此声明，所递交的响应文件及有关资料内容完整、真实和准确，如发现存在</w:t>
      </w:r>
      <w:r>
        <w:rPr>
          <w:rFonts w:hint="eastAsia" w:ascii="黑体" w:hAnsi="黑体" w:eastAsia="黑体" w:cs="黑体"/>
          <w:sz w:val="24"/>
          <w:szCs w:val="24"/>
        </w:rPr>
        <w:t>虚假、欺骗等文件资料，我方愿承担一切后果。</w:t>
      </w:r>
    </w:p>
    <w:p>
      <w:pPr>
        <w:pStyle w:val="24"/>
        <w:numPr>
          <w:ilvl w:val="0"/>
          <w:numId w:val="58"/>
        </w:numPr>
        <w:tabs>
          <w:tab w:val="left" w:pos="934"/>
          <w:tab w:val="left" w:pos="6812"/>
        </w:tabs>
        <w:spacing w:line="306" w:lineRule="exact"/>
        <w:ind w:left="933" w:hanging="242"/>
        <w:rPr>
          <w:rFonts w:hint="eastAsia" w:ascii="黑体" w:hAnsi="黑体" w:eastAsia="黑体" w:cs="黑体"/>
          <w:sz w:val="24"/>
          <w:szCs w:val="24"/>
        </w:rPr>
      </w:pPr>
      <w:r>
        <w:rPr>
          <w:rFonts w:hint="eastAsia" w:ascii="黑体" w:hAnsi="黑体" w:eastAsia="黑体" w:cs="黑体"/>
          <w:sz w:val="24"/>
          <w:szCs w:val="24"/>
        </w:rPr>
        <w:t>本项目竞标有效期为自提交响应文件截止之日起算</w:t>
      </w:r>
      <w:r>
        <w:rPr>
          <w:rFonts w:hint="eastAsia" w:ascii="黑体" w:hAnsi="黑体" w:eastAsia="黑体" w:cs="黑体"/>
          <w:sz w:val="24"/>
          <w:szCs w:val="24"/>
          <w:u w:val="single"/>
        </w:rPr>
        <w:t xml:space="preserve"> </w:t>
      </w:r>
      <w:r>
        <w:rPr>
          <w:rFonts w:hint="eastAsia" w:ascii="黑体" w:hAnsi="黑体" w:eastAsia="黑体" w:cs="黑体"/>
          <w:sz w:val="24"/>
          <w:szCs w:val="24"/>
          <w:u w:val="single"/>
        </w:rPr>
        <w:tab/>
      </w:r>
      <w:r>
        <w:rPr>
          <w:rFonts w:hint="eastAsia" w:ascii="黑体" w:hAnsi="黑体" w:eastAsia="黑体" w:cs="黑体"/>
          <w:sz w:val="24"/>
          <w:szCs w:val="24"/>
        </w:rPr>
        <w:t>个日历天。</w:t>
      </w:r>
    </w:p>
    <w:p>
      <w:pPr>
        <w:pStyle w:val="24"/>
        <w:numPr>
          <w:ilvl w:val="0"/>
          <w:numId w:val="58"/>
        </w:numPr>
        <w:tabs>
          <w:tab w:val="left" w:pos="934"/>
        </w:tabs>
        <w:spacing w:before="191"/>
        <w:ind w:left="933" w:hanging="242"/>
        <w:outlineLvl w:val="1"/>
        <w:rPr>
          <w:rFonts w:hint="eastAsia" w:ascii="黑体" w:hAnsi="黑体" w:eastAsia="黑体" w:cs="黑体"/>
          <w:sz w:val="24"/>
          <w:szCs w:val="24"/>
        </w:rPr>
      </w:pPr>
      <w:bookmarkStart w:id="164" w:name="_Toc7972"/>
      <w:r>
        <w:rPr>
          <w:rFonts w:hint="eastAsia" w:ascii="黑体" w:hAnsi="黑体" w:eastAsia="黑体" w:cs="黑体"/>
          <w:sz w:val="24"/>
          <w:szCs w:val="24"/>
        </w:rPr>
        <w:t>接受竞争性磋商文件所列须知中关于没收竞标保证金的约定。</w:t>
      </w:r>
      <w:bookmarkEnd w:id="164"/>
    </w:p>
    <w:p>
      <w:pPr>
        <w:pStyle w:val="24"/>
        <w:numPr>
          <w:ilvl w:val="0"/>
          <w:numId w:val="58"/>
        </w:numPr>
        <w:tabs>
          <w:tab w:val="left" w:pos="1054"/>
          <w:tab w:val="left" w:pos="5732"/>
        </w:tabs>
        <w:spacing w:before="195"/>
        <w:ind w:left="1053" w:hanging="362"/>
        <w:rPr>
          <w:rFonts w:hint="eastAsia" w:ascii="黑体" w:hAnsi="黑体" w:eastAsia="黑体" w:cs="黑体"/>
          <w:sz w:val="24"/>
          <w:szCs w:val="24"/>
        </w:rPr>
      </w:pPr>
      <w:r>
        <w:rPr>
          <w:rFonts w:hint="eastAsia" w:ascii="黑体" w:hAnsi="黑体" w:eastAsia="黑体" w:cs="黑体"/>
          <w:sz w:val="24"/>
          <w:szCs w:val="24"/>
          <w:u w:val="single"/>
        </w:rPr>
        <w:t xml:space="preserve"> </w:t>
      </w:r>
      <w:r>
        <w:rPr>
          <w:rFonts w:hint="eastAsia" w:ascii="黑体" w:hAnsi="黑体" w:eastAsia="黑体" w:cs="黑体"/>
          <w:sz w:val="24"/>
          <w:szCs w:val="24"/>
          <w:u w:val="single"/>
        </w:rPr>
        <w:tab/>
      </w:r>
      <w:r>
        <w:rPr>
          <w:rFonts w:hint="eastAsia" w:ascii="黑体" w:hAnsi="黑体" w:eastAsia="黑体" w:cs="黑体"/>
          <w:sz w:val="24"/>
          <w:szCs w:val="24"/>
        </w:rPr>
        <w:t>（其他补充说明）。</w:t>
      </w:r>
    </w:p>
    <w:p>
      <w:pPr>
        <w:pStyle w:val="8"/>
        <w:spacing w:before="11"/>
        <w:rPr>
          <w:rFonts w:hint="eastAsia" w:ascii="黑体" w:hAnsi="黑体" w:eastAsia="黑体" w:cs="黑体"/>
          <w:sz w:val="24"/>
          <w:szCs w:val="24"/>
        </w:rPr>
      </w:pPr>
    </w:p>
    <w:p>
      <w:pPr>
        <w:pStyle w:val="8"/>
        <w:tabs>
          <w:tab w:val="left" w:pos="6692"/>
          <w:tab w:val="left" w:pos="8311"/>
        </w:tabs>
        <w:spacing w:line="391" w:lineRule="auto"/>
        <w:ind w:right="1831"/>
        <w:jc w:val="right"/>
        <w:rPr>
          <w:rFonts w:hint="eastAsia" w:ascii="黑体" w:hAnsi="黑体" w:eastAsia="黑体" w:cs="黑体"/>
          <w:spacing w:val="-16"/>
          <w:sz w:val="24"/>
          <w:szCs w:val="24"/>
        </w:rPr>
      </w:pPr>
      <w:r>
        <w:rPr>
          <w:rFonts w:hint="eastAsia" w:ascii="黑体" w:hAnsi="黑体" w:eastAsia="黑体" w:cs="黑体"/>
          <w:sz w:val="24"/>
          <w:szCs w:val="24"/>
        </w:rPr>
        <w:t>供应商：</w:t>
      </w:r>
      <w:r>
        <w:rPr>
          <w:rFonts w:hint="eastAsia" w:ascii="黑体" w:hAnsi="黑体" w:eastAsia="黑体" w:cs="黑体"/>
          <w:sz w:val="24"/>
          <w:szCs w:val="24"/>
          <w:u w:val="single"/>
        </w:rPr>
        <w:t xml:space="preserve"> </w:t>
      </w:r>
      <w:r>
        <w:rPr>
          <w:rFonts w:hint="eastAsia" w:ascii="黑体" w:hAnsi="黑体" w:eastAsia="黑体" w:cs="黑体"/>
          <w:sz w:val="24"/>
          <w:szCs w:val="24"/>
          <w:u w:val="single"/>
        </w:rPr>
        <w:tab/>
      </w:r>
      <w:r>
        <w:rPr>
          <w:rFonts w:hint="eastAsia" w:ascii="黑体" w:hAnsi="黑体" w:eastAsia="黑体" w:cs="黑体"/>
          <w:sz w:val="24"/>
          <w:szCs w:val="24"/>
        </w:rPr>
        <w:t>（盖单位公章</w:t>
      </w:r>
      <w:r>
        <w:rPr>
          <w:rFonts w:hint="eastAsia" w:ascii="黑体" w:hAnsi="黑体" w:eastAsia="黑体" w:cs="黑体"/>
          <w:spacing w:val="-17"/>
          <w:sz w:val="24"/>
          <w:szCs w:val="24"/>
        </w:rPr>
        <w:t xml:space="preserve">） </w:t>
      </w:r>
      <w:r>
        <w:rPr>
          <w:rFonts w:hint="eastAsia" w:ascii="黑体" w:hAnsi="黑体" w:eastAsia="黑体" w:cs="黑体"/>
          <w:sz w:val="24"/>
          <w:szCs w:val="24"/>
        </w:rPr>
        <w:t>法定代表人或其委托代理人：</w:t>
      </w:r>
      <w:r>
        <w:rPr>
          <w:rFonts w:hint="eastAsia" w:ascii="黑体" w:hAnsi="黑体" w:eastAsia="黑体" w:cs="黑体"/>
          <w:sz w:val="24"/>
          <w:szCs w:val="24"/>
          <w:u w:val="single"/>
          <w:lang w:val="en-US"/>
        </w:rPr>
        <w:t xml:space="preserve">              </w:t>
      </w:r>
      <w:r>
        <w:rPr>
          <w:rFonts w:hint="eastAsia" w:ascii="黑体" w:hAnsi="黑体" w:eastAsia="黑体" w:cs="黑体"/>
          <w:spacing w:val="119"/>
          <w:sz w:val="24"/>
          <w:szCs w:val="24"/>
          <w:u w:val="single"/>
        </w:rPr>
        <w:t xml:space="preserve"> </w:t>
      </w:r>
      <w:r>
        <w:rPr>
          <w:rFonts w:hint="eastAsia" w:ascii="黑体" w:hAnsi="黑体" w:eastAsia="黑体" w:cs="黑体"/>
          <w:sz w:val="24"/>
          <w:szCs w:val="24"/>
        </w:rPr>
        <w:t>（签字或盖章</w:t>
      </w:r>
      <w:r>
        <w:rPr>
          <w:rFonts w:hint="eastAsia" w:ascii="黑体" w:hAnsi="黑体" w:eastAsia="黑体" w:cs="黑体"/>
          <w:spacing w:val="-16"/>
          <w:sz w:val="24"/>
          <w:szCs w:val="24"/>
        </w:rPr>
        <w:t>）</w:t>
      </w:r>
    </w:p>
    <w:p>
      <w:pPr>
        <w:pStyle w:val="8"/>
        <w:tabs>
          <w:tab w:val="left" w:pos="6692"/>
          <w:tab w:val="left" w:pos="8311"/>
        </w:tabs>
        <w:spacing w:line="391" w:lineRule="auto"/>
        <w:ind w:right="1831"/>
        <w:jc w:val="both"/>
        <w:rPr>
          <w:rFonts w:hint="eastAsia" w:ascii="黑体" w:hAnsi="黑体" w:eastAsia="黑体" w:cs="黑体"/>
          <w:sz w:val="24"/>
          <w:szCs w:val="24"/>
          <w:u w:val="single"/>
          <w:lang w:val="en-US"/>
        </w:rPr>
      </w:pPr>
      <w:r>
        <w:rPr>
          <w:rFonts w:hint="eastAsia" w:ascii="黑体" w:hAnsi="黑体" w:eastAsia="黑体" w:cs="黑体"/>
          <w:spacing w:val="-16"/>
          <w:sz w:val="24"/>
          <w:szCs w:val="24"/>
        </w:rPr>
        <w:t xml:space="preserve"> </w:t>
      </w:r>
      <w:r>
        <w:rPr>
          <w:rFonts w:hint="eastAsia" w:ascii="黑体" w:hAnsi="黑体" w:eastAsia="黑体" w:cs="黑体"/>
          <w:spacing w:val="-16"/>
          <w:sz w:val="24"/>
          <w:szCs w:val="24"/>
          <w:lang w:val="en-US"/>
        </w:rPr>
        <w:t xml:space="preserve">                        </w:t>
      </w:r>
      <w:r>
        <w:rPr>
          <w:rFonts w:hint="eastAsia" w:ascii="黑体" w:hAnsi="黑体" w:eastAsia="黑体" w:cs="黑体"/>
          <w:spacing w:val="-1"/>
          <w:sz w:val="24"/>
          <w:szCs w:val="24"/>
        </w:rPr>
        <w:t>地</w:t>
      </w:r>
      <w:r>
        <w:rPr>
          <w:rFonts w:hint="eastAsia" w:ascii="黑体" w:hAnsi="黑体" w:eastAsia="黑体" w:cs="黑体"/>
          <w:sz w:val="24"/>
          <w:szCs w:val="24"/>
        </w:rPr>
        <w:t>址：</w:t>
      </w:r>
      <w:r>
        <w:rPr>
          <w:rFonts w:hint="eastAsia" w:ascii="黑体" w:hAnsi="黑体" w:eastAsia="黑体" w:cs="黑体"/>
          <w:sz w:val="24"/>
          <w:szCs w:val="24"/>
          <w:u w:val="single"/>
          <w:lang w:val="en-US"/>
        </w:rPr>
        <w:t xml:space="preserve">                        </w:t>
      </w:r>
    </w:p>
    <w:p>
      <w:pPr>
        <w:pStyle w:val="8"/>
        <w:tabs>
          <w:tab w:val="left" w:pos="8311"/>
        </w:tabs>
        <w:spacing w:line="304" w:lineRule="exact"/>
        <w:ind w:left="3092"/>
        <w:rPr>
          <w:rFonts w:hint="eastAsia" w:ascii="黑体" w:hAnsi="黑体" w:eastAsia="黑体" w:cs="黑体"/>
          <w:sz w:val="24"/>
          <w:szCs w:val="24"/>
        </w:rPr>
      </w:pPr>
      <w:r>
        <w:rPr>
          <w:rFonts w:hint="eastAsia" w:ascii="黑体" w:hAnsi="黑体" w:eastAsia="黑体" w:cs="黑体"/>
          <w:spacing w:val="-1"/>
          <w:sz w:val="24"/>
          <w:szCs w:val="24"/>
        </w:rPr>
        <w:t>电</w:t>
      </w:r>
      <w:r>
        <w:rPr>
          <w:rFonts w:hint="eastAsia" w:ascii="黑体" w:hAnsi="黑体" w:eastAsia="黑体" w:cs="黑体"/>
          <w:sz w:val="24"/>
          <w:szCs w:val="24"/>
        </w:rPr>
        <w:t>话：</w:t>
      </w:r>
      <w:r>
        <w:rPr>
          <w:rFonts w:hint="eastAsia" w:ascii="黑体" w:hAnsi="黑体" w:eastAsia="黑体" w:cs="黑体"/>
          <w:sz w:val="24"/>
          <w:szCs w:val="24"/>
          <w:u w:val="single"/>
        </w:rPr>
        <w:t xml:space="preserve"> </w:t>
      </w:r>
      <w:r>
        <w:rPr>
          <w:rFonts w:hint="eastAsia" w:ascii="黑体" w:hAnsi="黑体" w:eastAsia="黑体" w:cs="黑体"/>
          <w:sz w:val="24"/>
          <w:szCs w:val="24"/>
          <w:u w:val="single"/>
        </w:rPr>
        <w:tab/>
      </w:r>
    </w:p>
    <w:p>
      <w:pPr>
        <w:pStyle w:val="8"/>
        <w:spacing w:before="5"/>
        <w:rPr>
          <w:rFonts w:hint="eastAsia" w:ascii="黑体" w:hAnsi="黑体" w:eastAsia="黑体" w:cs="黑体"/>
          <w:sz w:val="24"/>
          <w:szCs w:val="24"/>
        </w:rPr>
      </w:pPr>
    </w:p>
    <w:p>
      <w:pPr>
        <w:pStyle w:val="8"/>
        <w:tabs>
          <w:tab w:val="left" w:pos="8311"/>
        </w:tabs>
        <w:spacing w:before="74"/>
        <w:ind w:left="3092"/>
        <w:rPr>
          <w:rFonts w:hint="eastAsia" w:ascii="黑体" w:hAnsi="黑体" w:eastAsia="黑体" w:cs="黑体"/>
          <w:sz w:val="24"/>
          <w:szCs w:val="24"/>
        </w:rPr>
      </w:pPr>
      <w:r>
        <w:rPr>
          <w:rFonts w:hint="eastAsia" w:ascii="黑体" w:hAnsi="黑体" w:eastAsia="黑体" w:cs="黑体"/>
          <w:spacing w:val="-1"/>
          <w:sz w:val="24"/>
          <w:szCs w:val="24"/>
        </w:rPr>
        <w:t>传</w:t>
      </w:r>
      <w:r>
        <w:rPr>
          <w:rFonts w:hint="eastAsia" w:ascii="黑体" w:hAnsi="黑体" w:eastAsia="黑体" w:cs="黑体"/>
          <w:sz w:val="24"/>
          <w:szCs w:val="24"/>
        </w:rPr>
        <w:t>真：</w:t>
      </w:r>
      <w:r>
        <w:rPr>
          <w:rFonts w:hint="eastAsia" w:ascii="黑体" w:hAnsi="黑体" w:eastAsia="黑体" w:cs="黑体"/>
          <w:sz w:val="24"/>
          <w:szCs w:val="24"/>
          <w:u w:val="single"/>
        </w:rPr>
        <w:t xml:space="preserve"> </w:t>
      </w:r>
      <w:r>
        <w:rPr>
          <w:rFonts w:hint="eastAsia" w:ascii="黑体" w:hAnsi="黑体" w:eastAsia="黑体" w:cs="黑体"/>
          <w:sz w:val="24"/>
          <w:szCs w:val="24"/>
          <w:u w:val="single"/>
        </w:rPr>
        <w:tab/>
      </w:r>
    </w:p>
    <w:p>
      <w:pPr>
        <w:pStyle w:val="8"/>
        <w:spacing w:before="2"/>
        <w:rPr>
          <w:rFonts w:hint="eastAsia" w:ascii="黑体" w:hAnsi="黑体" w:eastAsia="黑体" w:cs="黑体"/>
          <w:sz w:val="24"/>
          <w:szCs w:val="24"/>
        </w:rPr>
      </w:pPr>
    </w:p>
    <w:p>
      <w:pPr>
        <w:pStyle w:val="8"/>
        <w:tabs>
          <w:tab w:val="left" w:pos="8311"/>
        </w:tabs>
        <w:spacing w:before="75"/>
        <w:ind w:left="3092"/>
        <w:rPr>
          <w:rFonts w:hint="eastAsia" w:ascii="黑体" w:hAnsi="黑体" w:eastAsia="黑体" w:cs="黑体"/>
          <w:sz w:val="24"/>
          <w:szCs w:val="24"/>
        </w:rPr>
      </w:pPr>
      <w:r>
        <w:rPr>
          <w:rFonts w:hint="eastAsia" w:ascii="黑体" w:hAnsi="黑体" w:eastAsia="黑体" w:cs="黑体"/>
          <w:spacing w:val="-1"/>
          <w:sz w:val="24"/>
          <w:szCs w:val="24"/>
        </w:rPr>
        <w:t>邮</w:t>
      </w:r>
      <w:r>
        <w:rPr>
          <w:rFonts w:hint="eastAsia" w:ascii="黑体" w:hAnsi="黑体" w:eastAsia="黑体" w:cs="黑体"/>
          <w:sz w:val="24"/>
          <w:szCs w:val="24"/>
        </w:rPr>
        <w:t>政编码：</w:t>
      </w:r>
      <w:r>
        <w:rPr>
          <w:rFonts w:hint="eastAsia" w:ascii="黑体" w:hAnsi="黑体" w:eastAsia="黑体" w:cs="黑体"/>
          <w:sz w:val="24"/>
          <w:szCs w:val="24"/>
          <w:u w:val="single"/>
        </w:rPr>
        <w:t xml:space="preserve"> </w:t>
      </w:r>
      <w:r>
        <w:rPr>
          <w:rFonts w:hint="eastAsia" w:ascii="黑体" w:hAnsi="黑体" w:eastAsia="黑体" w:cs="黑体"/>
          <w:sz w:val="24"/>
          <w:szCs w:val="24"/>
          <w:u w:val="single"/>
        </w:rPr>
        <w:tab/>
      </w:r>
    </w:p>
    <w:p>
      <w:pPr>
        <w:pStyle w:val="8"/>
        <w:spacing w:before="10"/>
        <w:rPr>
          <w:rFonts w:hint="eastAsia" w:ascii="黑体" w:hAnsi="黑体" w:eastAsia="黑体" w:cs="黑体"/>
          <w:sz w:val="24"/>
          <w:szCs w:val="24"/>
        </w:rPr>
      </w:pPr>
    </w:p>
    <w:p>
      <w:pPr>
        <w:pStyle w:val="8"/>
        <w:tabs>
          <w:tab w:val="left" w:pos="1859"/>
          <w:tab w:val="left" w:pos="2939"/>
          <w:tab w:val="left" w:pos="3899"/>
        </w:tabs>
        <w:spacing w:before="66"/>
        <w:ind w:left="59"/>
        <w:jc w:val="center"/>
        <w:rPr>
          <w:rFonts w:hint="eastAsia" w:ascii="黑体" w:hAnsi="黑体" w:eastAsia="黑体" w:cs="黑体"/>
          <w:sz w:val="24"/>
          <w:szCs w:val="24"/>
        </w:rPr>
      </w:pPr>
      <w:r>
        <w:rPr>
          <w:rFonts w:hint="eastAsia" w:ascii="黑体" w:hAnsi="黑体" w:eastAsia="黑体" w:cs="黑体"/>
          <w:sz w:val="24"/>
          <w:szCs w:val="24"/>
        </w:rPr>
        <w:t>日期：</w:t>
      </w:r>
      <w:r>
        <w:rPr>
          <w:rFonts w:hint="eastAsia" w:ascii="黑体" w:hAnsi="黑体" w:eastAsia="黑体" w:cs="黑体"/>
          <w:sz w:val="24"/>
          <w:szCs w:val="24"/>
          <w:u w:val="single"/>
        </w:rPr>
        <w:t xml:space="preserve"> </w:t>
      </w:r>
      <w:r>
        <w:rPr>
          <w:rFonts w:hint="eastAsia" w:ascii="黑体" w:hAnsi="黑体" w:eastAsia="黑体" w:cs="黑体"/>
          <w:sz w:val="24"/>
          <w:szCs w:val="24"/>
          <w:u w:val="single"/>
        </w:rPr>
        <w:tab/>
      </w:r>
      <w:r>
        <w:rPr>
          <w:rFonts w:hint="eastAsia" w:ascii="黑体" w:hAnsi="黑体" w:eastAsia="黑体" w:cs="黑体"/>
          <w:sz w:val="24"/>
          <w:szCs w:val="24"/>
        </w:rPr>
        <w:t>年</w:t>
      </w:r>
      <w:r>
        <w:rPr>
          <w:rFonts w:hint="eastAsia" w:ascii="黑体" w:hAnsi="黑体" w:eastAsia="黑体" w:cs="黑体"/>
          <w:sz w:val="24"/>
          <w:szCs w:val="24"/>
          <w:u w:val="single"/>
        </w:rPr>
        <w:t xml:space="preserve"> </w:t>
      </w:r>
      <w:r>
        <w:rPr>
          <w:rFonts w:hint="eastAsia" w:ascii="黑体" w:hAnsi="黑体" w:eastAsia="黑体" w:cs="黑体"/>
          <w:sz w:val="24"/>
          <w:szCs w:val="24"/>
          <w:u w:val="single"/>
        </w:rPr>
        <w:tab/>
      </w:r>
      <w:r>
        <w:rPr>
          <w:rFonts w:hint="eastAsia" w:ascii="黑体" w:hAnsi="黑体" w:eastAsia="黑体" w:cs="黑体"/>
          <w:sz w:val="24"/>
          <w:szCs w:val="24"/>
        </w:rPr>
        <w:t>月</w:t>
      </w:r>
      <w:r>
        <w:rPr>
          <w:rFonts w:hint="eastAsia" w:ascii="黑体" w:hAnsi="黑体" w:eastAsia="黑体" w:cs="黑体"/>
          <w:sz w:val="24"/>
          <w:szCs w:val="24"/>
          <w:u w:val="single"/>
        </w:rPr>
        <w:t xml:space="preserve"> </w:t>
      </w:r>
      <w:r>
        <w:rPr>
          <w:rFonts w:hint="eastAsia" w:ascii="黑体" w:hAnsi="黑体" w:eastAsia="黑体" w:cs="黑体"/>
          <w:sz w:val="24"/>
          <w:szCs w:val="24"/>
          <w:u w:val="single"/>
        </w:rPr>
        <w:tab/>
      </w:r>
      <w:r>
        <w:rPr>
          <w:rFonts w:hint="eastAsia" w:ascii="黑体" w:hAnsi="黑体" w:eastAsia="黑体" w:cs="黑体"/>
          <w:sz w:val="24"/>
          <w:szCs w:val="24"/>
        </w:rPr>
        <w:t>日</w:t>
      </w:r>
    </w:p>
    <w:p>
      <w:pPr>
        <w:pStyle w:val="8"/>
        <w:spacing w:before="66"/>
        <w:outlineLvl w:val="9"/>
        <w:rPr>
          <w:rFonts w:hint="eastAsia" w:ascii="黑体" w:hAnsi="黑体" w:eastAsia="黑体" w:cs="黑体"/>
          <w:spacing w:val="-21"/>
          <w:sz w:val="28"/>
          <w:szCs w:val="28"/>
        </w:rPr>
      </w:pPr>
    </w:p>
    <w:bookmarkEnd w:id="159"/>
    <w:bookmarkEnd w:id="160"/>
    <w:bookmarkEnd w:id="161"/>
    <w:bookmarkEnd w:id="162"/>
    <w:p>
      <w:pPr>
        <w:outlineLvl w:val="0"/>
        <w:rPr>
          <w:rFonts w:hint="eastAsia" w:ascii="黑体" w:hAnsi="黑体" w:eastAsia="黑体" w:cs="黑体"/>
          <w:b/>
          <w:color w:val="auto"/>
          <w:sz w:val="21"/>
          <w:szCs w:val="20"/>
        </w:rPr>
      </w:pPr>
      <w:bookmarkStart w:id="165" w:name="_Toc5469"/>
      <w:r>
        <w:rPr>
          <w:rFonts w:hint="eastAsia" w:ascii="黑体" w:hAnsi="黑体" w:eastAsia="黑体" w:cs="黑体"/>
          <w:sz w:val="28"/>
          <w:szCs w:val="28"/>
        </w:rPr>
        <w:br w:type="column"/>
      </w:r>
      <w:bookmarkStart w:id="166" w:name="_Toc19732"/>
      <w:r>
        <w:rPr>
          <w:rFonts w:hint="eastAsia" w:ascii="黑体" w:hAnsi="黑体" w:eastAsia="黑体" w:cs="黑体"/>
          <w:b/>
          <w:color w:val="auto"/>
          <w:sz w:val="21"/>
          <w:szCs w:val="20"/>
        </w:rPr>
        <w:t>附件2</w:t>
      </w:r>
      <w:bookmarkEnd w:id="165"/>
      <w:bookmarkEnd w:id="166"/>
    </w:p>
    <w:p>
      <w:pPr>
        <w:autoSpaceDE w:val="0"/>
        <w:autoSpaceDN w:val="0"/>
        <w:adjustRightInd w:val="0"/>
        <w:spacing w:line="360" w:lineRule="auto"/>
        <w:ind w:right="-23"/>
        <w:jc w:val="center"/>
        <w:outlineLvl w:val="1"/>
        <w:rPr>
          <w:rFonts w:hint="eastAsia" w:ascii="黑体" w:hAnsi="黑体" w:eastAsia="黑体" w:cs="黑体"/>
          <w:color w:val="auto"/>
          <w:kern w:val="0"/>
          <w:sz w:val="28"/>
          <w:szCs w:val="28"/>
        </w:rPr>
      </w:pPr>
      <w:bookmarkStart w:id="167" w:name="_Toc25201"/>
      <w:r>
        <w:rPr>
          <w:rFonts w:hint="eastAsia" w:ascii="黑体" w:hAnsi="黑体" w:eastAsia="黑体" w:cs="黑体"/>
          <w:color w:val="auto"/>
          <w:spacing w:val="2"/>
          <w:kern w:val="0"/>
          <w:position w:val="-1"/>
          <w:sz w:val="28"/>
          <w:szCs w:val="28"/>
        </w:rPr>
        <w:t>法定代表</w:t>
      </w:r>
      <w:r>
        <w:rPr>
          <w:rFonts w:hint="eastAsia" w:ascii="黑体" w:hAnsi="黑体" w:eastAsia="黑体" w:cs="黑体"/>
          <w:color w:val="auto"/>
          <w:kern w:val="0"/>
          <w:position w:val="-1"/>
          <w:sz w:val="28"/>
          <w:szCs w:val="28"/>
        </w:rPr>
        <w:t>人</w:t>
      </w:r>
      <w:r>
        <w:rPr>
          <w:rFonts w:hint="eastAsia" w:ascii="黑体" w:hAnsi="黑体" w:eastAsia="黑体" w:cs="黑体"/>
          <w:color w:val="auto"/>
          <w:spacing w:val="2"/>
          <w:kern w:val="0"/>
          <w:position w:val="-1"/>
          <w:sz w:val="28"/>
          <w:szCs w:val="28"/>
        </w:rPr>
        <w:t>（单位负责人</w:t>
      </w:r>
      <w:r>
        <w:rPr>
          <w:rFonts w:hint="eastAsia" w:ascii="黑体" w:hAnsi="黑体" w:eastAsia="黑体" w:cs="黑体"/>
          <w:color w:val="auto"/>
          <w:kern w:val="0"/>
          <w:position w:val="-1"/>
          <w:sz w:val="28"/>
          <w:szCs w:val="28"/>
        </w:rPr>
        <w:t>）</w:t>
      </w:r>
      <w:r>
        <w:rPr>
          <w:rFonts w:hint="eastAsia" w:ascii="黑体" w:hAnsi="黑体" w:eastAsia="黑体" w:cs="黑体"/>
          <w:color w:val="auto"/>
          <w:spacing w:val="2"/>
          <w:kern w:val="0"/>
          <w:position w:val="-1"/>
          <w:sz w:val="28"/>
          <w:szCs w:val="28"/>
        </w:rPr>
        <w:t>身份证</w:t>
      </w:r>
      <w:r>
        <w:rPr>
          <w:rFonts w:hint="eastAsia" w:ascii="黑体" w:hAnsi="黑体" w:eastAsia="黑体" w:cs="黑体"/>
          <w:color w:val="auto"/>
          <w:kern w:val="0"/>
          <w:position w:val="-1"/>
          <w:sz w:val="28"/>
          <w:szCs w:val="28"/>
        </w:rPr>
        <w:t>明</w:t>
      </w:r>
      <w:bookmarkEnd w:id="167"/>
    </w:p>
    <w:p>
      <w:pPr>
        <w:autoSpaceDE w:val="0"/>
        <w:autoSpaceDN w:val="0"/>
        <w:adjustRightInd w:val="0"/>
        <w:spacing w:line="360" w:lineRule="auto"/>
        <w:jc w:val="left"/>
        <w:rPr>
          <w:rFonts w:hint="eastAsia" w:ascii="黑体" w:hAnsi="黑体" w:eastAsia="黑体" w:cs="黑体"/>
          <w:color w:val="auto"/>
          <w:kern w:val="0"/>
          <w:sz w:val="18"/>
          <w:szCs w:val="18"/>
        </w:rPr>
      </w:pPr>
    </w:p>
    <w:p>
      <w:pPr>
        <w:autoSpaceDE w:val="0"/>
        <w:autoSpaceDN w:val="0"/>
        <w:adjustRightInd w:val="0"/>
        <w:spacing w:line="360" w:lineRule="auto"/>
        <w:jc w:val="left"/>
        <w:rPr>
          <w:rFonts w:hint="eastAsia" w:ascii="黑体" w:hAnsi="黑体" w:eastAsia="黑体" w:cs="黑体"/>
          <w:color w:val="auto"/>
          <w:kern w:val="0"/>
          <w:sz w:val="18"/>
          <w:szCs w:val="18"/>
        </w:rPr>
      </w:pPr>
    </w:p>
    <w:p>
      <w:pPr>
        <w:autoSpaceDE w:val="0"/>
        <w:autoSpaceDN w:val="0"/>
        <w:adjustRightInd w:val="0"/>
        <w:spacing w:line="360" w:lineRule="auto"/>
        <w:jc w:val="left"/>
        <w:rPr>
          <w:rFonts w:hint="eastAsia" w:ascii="黑体" w:hAnsi="黑体" w:eastAsia="黑体" w:cs="黑体"/>
          <w:color w:val="auto"/>
          <w:kern w:val="0"/>
          <w:sz w:val="24"/>
          <w:szCs w:val="24"/>
        </w:rPr>
      </w:pPr>
    </w:p>
    <w:p>
      <w:pPr>
        <w:tabs>
          <w:tab w:val="left" w:pos="3880"/>
        </w:tabs>
        <w:autoSpaceDE w:val="0"/>
        <w:autoSpaceDN w:val="0"/>
        <w:adjustRightInd w:val="0"/>
        <w:spacing w:line="360" w:lineRule="auto"/>
        <w:ind w:left="100" w:right="-20"/>
        <w:jc w:val="left"/>
        <w:rPr>
          <w:rFonts w:hint="eastAsia" w:ascii="黑体" w:hAnsi="黑体" w:eastAsia="黑体" w:cs="黑体"/>
          <w:color w:val="auto"/>
          <w:kern w:val="0"/>
          <w:sz w:val="22"/>
          <w:szCs w:val="21"/>
        </w:rPr>
      </w:pPr>
      <w:r>
        <w:rPr>
          <w:rFonts w:hint="eastAsia" w:ascii="黑体" w:hAnsi="黑体" w:eastAsia="黑体" w:cs="黑体"/>
          <w:color w:val="auto"/>
          <w:kern w:val="0"/>
          <w:position w:val="-4"/>
          <w:sz w:val="22"/>
          <w:szCs w:val="21"/>
        </w:rPr>
        <w:t>供应商名</w:t>
      </w:r>
      <w:r>
        <w:rPr>
          <w:rFonts w:hint="eastAsia" w:ascii="黑体" w:hAnsi="黑体" w:eastAsia="黑体" w:cs="黑体"/>
          <w:color w:val="auto"/>
          <w:spacing w:val="-2"/>
          <w:kern w:val="0"/>
          <w:position w:val="-4"/>
          <w:sz w:val="22"/>
          <w:szCs w:val="21"/>
        </w:rPr>
        <w:t>称</w:t>
      </w:r>
      <w:r>
        <w:rPr>
          <w:rFonts w:hint="eastAsia" w:ascii="黑体" w:hAnsi="黑体" w:eastAsia="黑体" w:cs="黑体"/>
          <w:color w:val="auto"/>
          <w:kern w:val="0"/>
          <w:position w:val="-4"/>
          <w:sz w:val="22"/>
          <w:szCs w:val="21"/>
        </w:rPr>
        <w:t>：</w:t>
      </w:r>
      <w:r>
        <w:rPr>
          <w:rFonts w:hint="eastAsia" w:ascii="黑体" w:hAnsi="黑体" w:eastAsia="黑体" w:cs="黑体"/>
          <w:color w:val="auto"/>
          <w:w w:val="169"/>
          <w:kern w:val="0"/>
          <w:position w:val="-4"/>
          <w:sz w:val="22"/>
          <w:szCs w:val="21"/>
          <w:u w:val="single"/>
        </w:rPr>
        <w:t xml:space="preserve"> </w:t>
      </w:r>
      <w:r>
        <w:rPr>
          <w:rFonts w:hint="eastAsia" w:ascii="黑体" w:hAnsi="黑体" w:eastAsia="黑体" w:cs="黑体"/>
          <w:color w:val="auto"/>
          <w:kern w:val="0"/>
          <w:position w:val="-4"/>
          <w:sz w:val="22"/>
          <w:szCs w:val="21"/>
          <w:u w:val="single"/>
        </w:rPr>
        <w:tab/>
      </w:r>
      <w:r>
        <w:rPr>
          <w:rFonts w:hint="eastAsia" w:ascii="黑体" w:hAnsi="黑体" w:eastAsia="黑体" w:cs="黑体"/>
          <w:color w:val="auto"/>
          <w:kern w:val="0"/>
          <w:position w:val="-4"/>
          <w:sz w:val="22"/>
          <w:szCs w:val="21"/>
          <w:u w:val="single"/>
        </w:rPr>
        <w:t xml:space="preserve">                        </w:t>
      </w:r>
    </w:p>
    <w:p>
      <w:pPr>
        <w:autoSpaceDE w:val="0"/>
        <w:autoSpaceDN w:val="0"/>
        <w:adjustRightInd w:val="0"/>
        <w:spacing w:line="360" w:lineRule="auto"/>
        <w:jc w:val="left"/>
        <w:rPr>
          <w:rFonts w:hint="eastAsia" w:ascii="黑体" w:hAnsi="黑体" w:eastAsia="黑体" w:cs="黑体"/>
          <w:color w:val="auto"/>
          <w:kern w:val="0"/>
          <w:sz w:val="22"/>
          <w:szCs w:val="21"/>
        </w:rPr>
      </w:pPr>
    </w:p>
    <w:p>
      <w:pPr>
        <w:tabs>
          <w:tab w:val="left" w:pos="2400"/>
          <w:tab w:val="left" w:pos="3880"/>
          <w:tab w:val="left" w:pos="5340"/>
          <w:tab w:val="left" w:pos="6820"/>
        </w:tabs>
        <w:autoSpaceDE w:val="0"/>
        <w:autoSpaceDN w:val="0"/>
        <w:adjustRightInd w:val="0"/>
        <w:spacing w:line="360" w:lineRule="auto"/>
        <w:ind w:left="100" w:right="-20"/>
        <w:jc w:val="left"/>
        <w:rPr>
          <w:rFonts w:hint="eastAsia" w:ascii="黑体" w:hAnsi="黑体" w:eastAsia="黑体" w:cs="黑体"/>
          <w:color w:val="auto"/>
          <w:kern w:val="0"/>
          <w:sz w:val="22"/>
          <w:szCs w:val="21"/>
        </w:rPr>
      </w:pPr>
      <w:r>
        <w:rPr>
          <w:rFonts w:hint="eastAsia" w:ascii="黑体" w:hAnsi="黑体" w:eastAsia="黑体" w:cs="黑体"/>
          <w:color w:val="auto"/>
          <w:kern w:val="0"/>
          <w:position w:val="-2"/>
          <w:sz w:val="22"/>
          <w:szCs w:val="21"/>
        </w:rPr>
        <w:t>姓名</w:t>
      </w:r>
      <w:r>
        <w:rPr>
          <w:rFonts w:hint="eastAsia" w:ascii="黑体" w:hAnsi="黑体" w:eastAsia="黑体" w:cs="黑体"/>
          <w:color w:val="auto"/>
          <w:spacing w:val="-2"/>
          <w:kern w:val="0"/>
          <w:position w:val="-2"/>
          <w:sz w:val="22"/>
          <w:szCs w:val="21"/>
        </w:rPr>
        <w:t>：</w:t>
      </w:r>
      <w:r>
        <w:rPr>
          <w:rFonts w:hint="eastAsia" w:ascii="黑体" w:hAnsi="黑体" w:eastAsia="黑体" w:cs="黑体"/>
          <w:color w:val="auto"/>
          <w:w w:val="169"/>
          <w:kern w:val="0"/>
          <w:position w:val="-2"/>
          <w:sz w:val="22"/>
          <w:szCs w:val="21"/>
          <w:u w:val="single"/>
        </w:rPr>
        <w:t xml:space="preserve"> </w:t>
      </w:r>
      <w:r>
        <w:rPr>
          <w:rFonts w:hint="eastAsia" w:ascii="黑体" w:hAnsi="黑体" w:eastAsia="黑体" w:cs="黑体"/>
          <w:color w:val="auto"/>
          <w:kern w:val="0"/>
          <w:position w:val="-2"/>
          <w:sz w:val="22"/>
          <w:szCs w:val="21"/>
          <w:u w:val="single"/>
        </w:rPr>
        <w:tab/>
      </w:r>
      <w:r>
        <w:rPr>
          <w:rFonts w:hint="eastAsia" w:ascii="黑体" w:hAnsi="黑体" w:eastAsia="黑体" w:cs="黑体"/>
          <w:color w:val="auto"/>
          <w:kern w:val="0"/>
          <w:position w:val="-2"/>
          <w:sz w:val="22"/>
          <w:szCs w:val="21"/>
        </w:rPr>
        <w:t>性别</w:t>
      </w:r>
      <w:r>
        <w:rPr>
          <w:rFonts w:hint="eastAsia" w:ascii="黑体" w:hAnsi="黑体" w:eastAsia="黑体" w:cs="黑体"/>
          <w:color w:val="auto"/>
          <w:spacing w:val="-2"/>
          <w:kern w:val="0"/>
          <w:position w:val="-2"/>
          <w:sz w:val="22"/>
          <w:szCs w:val="21"/>
        </w:rPr>
        <w:t>：</w:t>
      </w:r>
      <w:r>
        <w:rPr>
          <w:rFonts w:hint="eastAsia" w:ascii="黑体" w:hAnsi="黑体" w:eastAsia="黑体" w:cs="黑体"/>
          <w:color w:val="auto"/>
          <w:w w:val="169"/>
          <w:kern w:val="0"/>
          <w:position w:val="-2"/>
          <w:sz w:val="22"/>
          <w:szCs w:val="21"/>
          <w:u w:val="single"/>
        </w:rPr>
        <w:t xml:space="preserve"> </w:t>
      </w:r>
      <w:r>
        <w:rPr>
          <w:rFonts w:hint="eastAsia" w:ascii="黑体" w:hAnsi="黑体" w:eastAsia="黑体" w:cs="黑体"/>
          <w:color w:val="auto"/>
          <w:kern w:val="0"/>
          <w:position w:val="-2"/>
          <w:sz w:val="22"/>
          <w:szCs w:val="21"/>
          <w:u w:val="single"/>
        </w:rPr>
        <w:tab/>
      </w:r>
      <w:r>
        <w:rPr>
          <w:rFonts w:hint="eastAsia" w:ascii="黑体" w:hAnsi="黑体" w:eastAsia="黑体" w:cs="黑体"/>
          <w:color w:val="auto"/>
          <w:kern w:val="0"/>
          <w:position w:val="-2"/>
          <w:sz w:val="22"/>
          <w:szCs w:val="21"/>
        </w:rPr>
        <w:t>年</w:t>
      </w:r>
      <w:r>
        <w:rPr>
          <w:rFonts w:hint="eastAsia" w:ascii="黑体" w:hAnsi="黑体" w:eastAsia="黑体" w:cs="黑体"/>
          <w:color w:val="auto"/>
          <w:spacing w:val="-2"/>
          <w:kern w:val="0"/>
          <w:position w:val="-2"/>
          <w:sz w:val="22"/>
          <w:szCs w:val="21"/>
        </w:rPr>
        <w:t>龄</w:t>
      </w:r>
      <w:r>
        <w:rPr>
          <w:rFonts w:hint="eastAsia" w:ascii="黑体" w:hAnsi="黑体" w:eastAsia="黑体" w:cs="黑体"/>
          <w:color w:val="auto"/>
          <w:kern w:val="0"/>
          <w:position w:val="-2"/>
          <w:sz w:val="22"/>
          <w:szCs w:val="21"/>
        </w:rPr>
        <w:t>：</w:t>
      </w:r>
      <w:r>
        <w:rPr>
          <w:rFonts w:hint="eastAsia" w:ascii="黑体" w:hAnsi="黑体" w:eastAsia="黑体" w:cs="黑体"/>
          <w:color w:val="auto"/>
          <w:w w:val="169"/>
          <w:kern w:val="0"/>
          <w:position w:val="-2"/>
          <w:sz w:val="22"/>
          <w:szCs w:val="21"/>
          <w:u w:val="single"/>
        </w:rPr>
        <w:t xml:space="preserve"> </w:t>
      </w:r>
      <w:r>
        <w:rPr>
          <w:rFonts w:hint="eastAsia" w:ascii="黑体" w:hAnsi="黑体" w:eastAsia="黑体" w:cs="黑体"/>
          <w:color w:val="auto"/>
          <w:kern w:val="0"/>
          <w:position w:val="-2"/>
          <w:sz w:val="22"/>
          <w:szCs w:val="21"/>
          <w:u w:val="single"/>
        </w:rPr>
        <w:tab/>
      </w:r>
      <w:r>
        <w:rPr>
          <w:rFonts w:hint="eastAsia" w:ascii="黑体" w:hAnsi="黑体" w:eastAsia="黑体" w:cs="黑体"/>
          <w:color w:val="auto"/>
          <w:kern w:val="0"/>
          <w:position w:val="-2"/>
          <w:sz w:val="22"/>
          <w:szCs w:val="21"/>
        </w:rPr>
        <w:t>职</w:t>
      </w:r>
      <w:r>
        <w:rPr>
          <w:rFonts w:hint="eastAsia" w:ascii="黑体" w:hAnsi="黑体" w:eastAsia="黑体" w:cs="黑体"/>
          <w:color w:val="auto"/>
          <w:spacing w:val="-2"/>
          <w:kern w:val="0"/>
          <w:position w:val="-2"/>
          <w:sz w:val="22"/>
          <w:szCs w:val="21"/>
        </w:rPr>
        <w:t>务</w:t>
      </w:r>
      <w:r>
        <w:rPr>
          <w:rFonts w:hint="eastAsia" w:ascii="黑体" w:hAnsi="黑体" w:eastAsia="黑体" w:cs="黑体"/>
          <w:color w:val="auto"/>
          <w:kern w:val="0"/>
          <w:position w:val="-2"/>
          <w:sz w:val="22"/>
          <w:szCs w:val="21"/>
        </w:rPr>
        <w:t>：</w:t>
      </w:r>
      <w:r>
        <w:rPr>
          <w:rFonts w:hint="eastAsia" w:ascii="黑体" w:hAnsi="黑体" w:eastAsia="黑体" w:cs="黑体"/>
          <w:color w:val="auto"/>
          <w:w w:val="169"/>
          <w:kern w:val="0"/>
          <w:position w:val="-2"/>
          <w:sz w:val="22"/>
          <w:szCs w:val="21"/>
          <w:u w:val="single"/>
        </w:rPr>
        <w:t xml:space="preserve"> </w:t>
      </w:r>
      <w:r>
        <w:rPr>
          <w:rFonts w:hint="eastAsia" w:ascii="黑体" w:hAnsi="黑体" w:eastAsia="黑体" w:cs="黑体"/>
          <w:color w:val="auto"/>
          <w:kern w:val="0"/>
          <w:position w:val="-2"/>
          <w:sz w:val="22"/>
          <w:szCs w:val="21"/>
          <w:u w:val="single"/>
        </w:rPr>
        <w:tab/>
      </w:r>
    </w:p>
    <w:p>
      <w:pPr>
        <w:autoSpaceDE w:val="0"/>
        <w:autoSpaceDN w:val="0"/>
        <w:adjustRightInd w:val="0"/>
        <w:spacing w:line="360" w:lineRule="auto"/>
        <w:jc w:val="left"/>
        <w:rPr>
          <w:rFonts w:hint="eastAsia" w:ascii="黑体" w:hAnsi="黑体" w:eastAsia="黑体" w:cs="黑体"/>
          <w:color w:val="auto"/>
          <w:kern w:val="0"/>
          <w:sz w:val="22"/>
          <w:szCs w:val="21"/>
        </w:rPr>
      </w:pPr>
    </w:p>
    <w:p>
      <w:pPr>
        <w:tabs>
          <w:tab w:val="left" w:pos="2820"/>
        </w:tabs>
        <w:autoSpaceDE w:val="0"/>
        <w:autoSpaceDN w:val="0"/>
        <w:adjustRightInd w:val="0"/>
        <w:spacing w:line="360" w:lineRule="auto"/>
        <w:ind w:left="100" w:right="-20"/>
        <w:jc w:val="left"/>
        <w:rPr>
          <w:rFonts w:hint="eastAsia" w:ascii="黑体" w:hAnsi="黑体" w:eastAsia="黑体" w:cs="黑体"/>
          <w:color w:val="auto"/>
          <w:kern w:val="0"/>
          <w:sz w:val="22"/>
          <w:szCs w:val="21"/>
        </w:rPr>
      </w:pPr>
      <w:r>
        <w:rPr>
          <w:rFonts w:hint="eastAsia" w:ascii="黑体" w:hAnsi="黑体" w:eastAsia="黑体" w:cs="黑体"/>
          <w:color w:val="auto"/>
          <w:kern w:val="0"/>
          <w:position w:val="-2"/>
          <w:sz w:val="22"/>
          <w:szCs w:val="21"/>
        </w:rPr>
        <w:t>系</w:t>
      </w:r>
      <w:r>
        <w:rPr>
          <w:rFonts w:hint="eastAsia" w:ascii="黑体" w:hAnsi="黑体" w:eastAsia="黑体" w:cs="黑体"/>
          <w:color w:val="auto"/>
          <w:spacing w:val="43"/>
          <w:kern w:val="0"/>
          <w:position w:val="-2"/>
          <w:sz w:val="22"/>
          <w:szCs w:val="21"/>
          <w:u w:val="single"/>
        </w:rPr>
        <w:t xml:space="preserve"> </w:t>
      </w:r>
      <w:r>
        <w:rPr>
          <w:rFonts w:hint="eastAsia" w:ascii="黑体" w:hAnsi="黑体" w:eastAsia="黑体" w:cs="黑体"/>
          <w:color w:val="auto"/>
          <w:kern w:val="0"/>
          <w:position w:val="-2"/>
          <w:sz w:val="22"/>
          <w:szCs w:val="21"/>
          <w:u w:val="single"/>
        </w:rPr>
        <w:tab/>
      </w:r>
      <w:r>
        <w:rPr>
          <w:rFonts w:hint="eastAsia" w:ascii="黑体" w:hAnsi="黑体" w:eastAsia="黑体" w:cs="黑体"/>
          <w:color w:val="auto"/>
          <w:spacing w:val="-2"/>
          <w:kern w:val="0"/>
          <w:position w:val="-2"/>
          <w:sz w:val="22"/>
          <w:szCs w:val="21"/>
        </w:rPr>
        <w:t>（供应商名</w:t>
      </w:r>
      <w:r>
        <w:rPr>
          <w:rFonts w:hint="eastAsia" w:ascii="黑体" w:hAnsi="黑体" w:eastAsia="黑体" w:cs="黑体"/>
          <w:color w:val="auto"/>
          <w:kern w:val="0"/>
          <w:position w:val="-2"/>
          <w:sz w:val="22"/>
          <w:szCs w:val="21"/>
        </w:rPr>
        <w:t>称</w:t>
      </w:r>
      <w:r>
        <w:rPr>
          <w:rFonts w:hint="eastAsia" w:ascii="黑体" w:hAnsi="黑体" w:eastAsia="黑体" w:cs="黑体"/>
          <w:color w:val="auto"/>
          <w:spacing w:val="-2"/>
          <w:kern w:val="0"/>
          <w:position w:val="-2"/>
          <w:sz w:val="22"/>
          <w:szCs w:val="21"/>
        </w:rPr>
        <w:t>）</w:t>
      </w:r>
      <w:r>
        <w:rPr>
          <w:rFonts w:hint="eastAsia" w:ascii="黑体" w:hAnsi="黑体" w:eastAsia="黑体" w:cs="黑体"/>
          <w:color w:val="auto"/>
          <w:kern w:val="0"/>
          <w:position w:val="-2"/>
          <w:sz w:val="22"/>
          <w:szCs w:val="21"/>
        </w:rPr>
        <w:t>的</w:t>
      </w:r>
      <w:r>
        <w:rPr>
          <w:rFonts w:hint="eastAsia" w:ascii="黑体" w:hAnsi="黑体" w:eastAsia="黑体" w:cs="黑体"/>
          <w:color w:val="auto"/>
          <w:spacing w:val="-2"/>
          <w:kern w:val="0"/>
          <w:position w:val="-2"/>
          <w:sz w:val="22"/>
          <w:szCs w:val="21"/>
        </w:rPr>
        <w:t>法定</w:t>
      </w:r>
      <w:r>
        <w:rPr>
          <w:rFonts w:hint="eastAsia" w:ascii="黑体" w:hAnsi="黑体" w:eastAsia="黑体" w:cs="黑体"/>
          <w:color w:val="auto"/>
          <w:kern w:val="0"/>
          <w:position w:val="-2"/>
          <w:sz w:val="22"/>
          <w:szCs w:val="21"/>
        </w:rPr>
        <w:t>代表</w:t>
      </w:r>
      <w:r>
        <w:rPr>
          <w:rFonts w:hint="eastAsia" w:ascii="黑体" w:hAnsi="黑体" w:eastAsia="黑体" w:cs="黑体"/>
          <w:color w:val="auto"/>
          <w:spacing w:val="-2"/>
          <w:kern w:val="0"/>
          <w:position w:val="-2"/>
          <w:sz w:val="22"/>
          <w:szCs w:val="21"/>
        </w:rPr>
        <w:t>人</w:t>
      </w:r>
      <w:r>
        <w:rPr>
          <w:rFonts w:hint="eastAsia" w:ascii="黑体" w:hAnsi="黑体" w:eastAsia="黑体" w:cs="黑体"/>
          <w:color w:val="auto"/>
          <w:kern w:val="0"/>
          <w:position w:val="-2"/>
          <w:sz w:val="22"/>
          <w:szCs w:val="21"/>
        </w:rPr>
        <w:t>（</w:t>
      </w:r>
      <w:r>
        <w:rPr>
          <w:rFonts w:hint="eastAsia" w:ascii="黑体" w:hAnsi="黑体" w:eastAsia="黑体" w:cs="黑体"/>
          <w:color w:val="auto"/>
          <w:spacing w:val="-2"/>
          <w:kern w:val="0"/>
          <w:position w:val="-2"/>
          <w:sz w:val="22"/>
          <w:szCs w:val="21"/>
        </w:rPr>
        <w:t>单</w:t>
      </w:r>
      <w:r>
        <w:rPr>
          <w:rFonts w:hint="eastAsia" w:ascii="黑体" w:hAnsi="黑体" w:eastAsia="黑体" w:cs="黑体"/>
          <w:color w:val="auto"/>
          <w:kern w:val="0"/>
          <w:position w:val="-2"/>
          <w:sz w:val="22"/>
          <w:szCs w:val="21"/>
        </w:rPr>
        <w:t>位</w:t>
      </w:r>
      <w:r>
        <w:rPr>
          <w:rFonts w:hint="eastAsia" w:ascii="黑体" w:hAnsi="黑体" w:eastAsia="黑体" w:cs="黑体"/>
          <w:color w:val="auto"/>
          <w:spacing w:val="-2"/>
          <w:kern w:val="0"/>
          <w:position w:val="-2"/>
          <w:sz w:val="22"/>
          <w:szCs w:val="21"/>
        </w:rPr>
        <w:t>负</w:t>
      </w:r>
      <w:r>
        <w:rPr>
          <w:rFonts w:hint="eastAsia" w:ascii="黑体" w:hAnsi="黑体" w:eastAsia="黑体" w:cs="黑体"/>
          <w:color w:val="auto"/>
          <w:kern w:val="0"/>
          <w:position w:val="-2"/>
          <w:sz w:val="22"/>
          <w:szCs w:val="21"/>
        </w:rPr>
        <w:t>责</w:t>
      </w:r>
      <w:r>
        <w:rPr>
          <w:rFonts w:hint="eastAsia" w:ascii="黑体" w:hAnsi="黑体" w:eastAsia="黑体" w:cs="黑体"/>
          <w:color w:val="auto"/>
          <w:spacing w:val="-2"/>
          <w:kern w:val="0"/>
          <w:position w:val="-2"/>
          <w:sz w:val="22"/>
          <w:szCs w:val="21"/>
        </w:rPr>
        <w:t>人</w:t>
      </w:r>
      <w:r>
        <w:rPr>
          <w:rFonts w:hint="eastAsia" w:ascii="黑体" w:hAnsi="黑体" w:eastAsia="黑体" w:cs="黑体"/>
          <w:color w:val="auto"/>
          <w:spacing w:val="-106"/>
          <w:kern w:val="0"/>
          <w:position w:val="-2"/>
          <w:sz w:val="22"/>
          <w:szCs w:val="21"/>
        </w:rPr>
        <w:t>）</w:t>
      </w:r>
      <w:r>
        <w:rPr>
          <w:rFonts w:hint="eastAsia" w:ascii="黑体" w:hAnsi="黑体" w:eastAsia="黑体" w:cs="黑体"/>
          <w:color w:val="auto"/>
          <w:kern w:val="0"/>
          <w:position w:val="-2"/>
          <w:sz w:val="22"/>
          <w:szCs w:val="21"/>
        </w:rPr>
        <w:t>。</w:t>
      </w:r>
    </w:p>
    <w:p>
      <w:pPr>
        <w:autoSpaceDE w:val="0"/>
        <w:autoSpaceDN w:val="0"/>
        <w:adjustRightInd w:val="0"/>
        <w:spacing w:line="360" w:lineRule="auto"/>
        <w:jc w:val="left"/>
        <w:rPr>
          <w:rFonts w:hint="eastAsia" w:ascii="黑体" w:hAnsi="黑体" w:eastAsia="黑体" w:cs="黑体"/>
          <w:color w:val="auto"/>
          <w:kern w:val="0"/>
          <w:sz w:val="22"/>
          <w:szCs w:val="21"/>
        </w:rPr>
      </w:pPr>
    </w:p>
    <w:p>
      <w:pPr>
        <w:autoSpaceDE w:val="0"/>
        <w:autoSpaceDN w:val="0"/>
        <w:adjustRightInd w:val="0"/>
        <w:spacing w:line="360" w:lineRule="auto"/>
        <w:ind w:left="520" w:right="-20"/>
        <w:jc w:val="left"/>
        <w:rPr>
          <w:rFonts w:hint="eastAsia" w:ascii="黑体" w:hAnsi="黑体" w:eastAsia="黑体" w:cs="黑体"/>
          <w:color w:val="auto"/>
          <w:kern w:val="0"/>
          <w:sz w:val="22"/>
          <w:szCs w:val="21"/>
        </w:rPr>
      </w:pPr>
      <w:r>
        <w:rPr>
          <w:rFonts w:hint="eastAsia" w:ascii="黑体" w:hAnsi="黑体" w:eastAsia="黑体" w:cs="黑体"/>
          <w:color w:val="auto"/>
          <w:kern w:val="0"/>
          <w:sz w:val="22"/>
          <w:szCs w:val="21"/>
        </w:rPr>
        <w:t>特此</w:t>
      </w:r>
      <w:r>
        <w:rPr>
          <w:rFonts w:hint="eastAsia" w:ascii="黑体" w:hAnsi="黑体" w:eastAsia="黑体" w:cs="黑体"/>
          <w:color w:val="auto"/>
          <w:spacing w:val="-2"/>
          <w:kern w:val="0"/>
          <w:sz w:val="22"/>
          <w:szCs w:val="21"/>
        </w:rPr>
        <w:t>证</w:t>
      </w:r>
      <w:r>
        <w:rPr>
          <w:rFonts w:hint="eastAsia" w:ascii="黑体" w:hAnsi="黑体" w:eastAsia="黑体" w:cs="黑体"/>
          <w:color w:val="auto"/>
          <w:kern w:val="0"/>
          <w:sz w:val="22"/>
          <w:szCs w:val="21"/>
        </w:rPr>
        <w:t>明。</w:t>
      </w:r>
    </w:p>
    <w:p>
      <w:pPr>
        <w:autoSpaceDE w:val="0"/>
        <w:autoSpaceDN w:val="0"/>
        <w:adjustRightInd w:val="0"/>
        <w:spacing w:line="360" w:lineRule="auto"/>
        <w:jc w:val="left"/>
        <w:rPr>
          <w:rFonts w:hint="eastAsia" w:ascii="黑体" w:hAnsi="黑体" w:eastAsia="黑体" w:cs="黑体"/>
          <w:color w:val="auto"/>
          <w:kern w:val="0"/>
          <w:sz w:val="22"/>
          <w:szCs w:val="21"/>
        </w:rPr>
      </w:pPr>
    </w:p>
    <w:p>
      <w:pPr>
        <w:autoSpaceDE w:val="0"/>
        <w:autoSpaceDN w:val="0"/>
        <w:adjustRightInd w:val="0"/>
        <w:spacing w:line="360" w:lineRule="auto"/>
        <w:jc w:val="left"/>
        <w:rPr>
          <w:rFonts w:hint="eastAsia" w:ascii="黑体" w:hAnsi="黑体" w:eastAsia="黑体" w:cs="黑体"/>
          <w:color w:val="auto"/>
          <w:kern w:val="0"/>
          <w:sz w:val="22"/>
          <w:szCs w:val="21"/>
        </w:rPr>
      </w:pPr>
    </w:p>
    <w:p>
      <w:pPr>
        <w:autoSpaceDE w:val="0"/>
        <w:autoSpaceDN w:val="0"/>
        <w:adjustRightInd w:val="0"/>
        <w:spacing w:line="360" w:lineRule="auto"/>
        <w:jc w:val="left"/>
        <w:rPr>
          <w:rFonts w:hint="eastAsia" w:ascii="黑体" w:hAnsi="黑体" w:eastAsia="黑体" w:cs="黑体"/>
          <w:color w:val="auto"/>
          <w:kern w:val="0"/>
          <w:sz w:val="22"/>
          <w:szCs w:val="21"/>
        </w:rPr>
      </w:pPr>
    </w:p>
    <w:p>
      <w:pPr>
        <w:autoSpaceDE w:val="0"/>
        <w:autoSpaceDN w:val="0"/>
        <w:adjustRightInd w:val="0"/>
        <w:spacing w:line="360" w:lineRule="auto"/>
        <w:ind w:left="100" w:right="4231"/>
        <w:jc w:val="left"/>
        <w:rPr>
          <w:rFonts w:hint="eastAsia" w:ascii="黑体" w:hAnsi="黑体" w:eastAsia="黑体" w:cs="黑体"/>
          <w:color w:val="auto"/>
          <w:kern w:val="0"/>
          <w:sz w:val="22"/>
          <w:szCs w:val="21"/>
        </w:rPr>
      </w:pPr>
      <w:r>
        <w:rPr>
          <w:rFonts w:hint="eastAsia" w:ascii="黑体" w:hAnsi="黑体" w:eastAsia="黑体" w:cs="黑体"/>
          <w:color w:val="auto"/>
          <w:kern w:val="0"/>
          <w:sz w:val="22"/>
          <w:szCs w:val="21"/>
        </w:rPr>
        <w:t>附：</w:t>
      </w:r>
      <w:r>
        <w:rPr>
          <w:rFonts w:hint="eastAsia" w:ascii="黑体" w:hAnsi="黑体" w:eastAsia="黑体" w:cs="黑体"/>
          <w:color w:val="auto"/>
          <w:spacing w:val="-2"/>
          <w:kern w:val="0"/>
          <w:sz w:val="22"/>
          <w:szCs w:val="21"/>
        </w:rPr>
        <w:t>法</w:t>
      </w:r>
      <w:r>
        <w:rPr>
          <w:rFonts w:hint="eastAsia" w:ascii="黑体" w:hAnsi="黑体" w:eastAsia="黑体" w:cs="黑体"/>
          <w:color w:val="auto"/>
          <w:kern w:val="0"/>
          <w:sz w:val="22"/>
          <w:szCs w:val="21"/>
        </w:rPr>
        <w:t>定</w:t>
      </w:r>
      <w:r>
        <w:rPr>
          <w:rFonts w:hint="eastAsia" w:ascii="黑体" w:hAnsi="黑体" w:eastAsia="黑体" w:cs="黑体"/>
          <w:color w:val="auto"/>
          <w:spacing w:val="-2"/>
          <w:kern w:val="0"/>
          <w:sz w:val="22"/>
          <w:szCs w:val="21"/>
        </w:rPr>
        <w:t>代</w:t>
      </w:r>
      <w:r>
        <w:rPr>
          <w:rFonts w:hint="eastAsia" w:ascii="黑体" w:hAnsi="黑体" w:eastAsia="黑体" w:cs="黑体"/>
          <w:color w:val="auto"/>
          <w:kern w:val="0"/>
          <w:sz w:val="22"/>
          <w:szCs w:val="21"/>
        </w:rPr>
        <w:t>表</w:t>
      </w:r>
      <w:r>
        <w:rPr>
          <w:rFonts w:hint="eastAsia" w:ascii="黑体" w:hAnsi="黑体" w:eastAsia="黑体" w:cs="黑体"/>
          <w:color w:val="auto"/>
          <w:spacing w:val="-2"/>
          <w:kern w:val="0"/>
          <w:sz w:val="22"/>
          <w:szCs w:val="21"/>
        </w:rPr>
        <w:t>人</w:t>
      </w:r>
      <w:r>
        <w:rPr>
          <w:rFonts w:hint="eastAsia" w:ascii="黑体" w:hAnsi="黑体" w:eastAsia="黑体" w:cs="黑体"/>
          <w:color w:val="auto"/>
          <w:kern w:val="0"/>
          <w:sz w:val="22"/>
          <w:szCs w:val="21"/>
        </w:rPr>
        <w:t>（</w:t>
      </w:r>
      <w:r>
        <w:rPr>
          <w:rFonts w:hint="eastAsia" w:ascii="黑体" w:hAnsi="黑体" w:eastAsia="黑体" w:cs="黑体"/>
          <w:color w:val="auto"/>
          <w:spacing w:val="-2"/>
          <w:kern w:val="0"/>
          <w:sz w:val="22"/>
          <w:szCs w:val="21"/>
        </w:rPr>
        <w:t>单</w:t>
      </w:r>
      <w:r>
        <w:rPr>
          <w:rFonts w:hint="eastAsia" w:ascii="黑体" w:hAnsi="黑体" w:eastAsia="黑体" w:cs="黑体"/>
          <w:color w:val="auto"/>
          <w:kern w:val="0"/>
          <w:sz w:val="22"/>
          <w:szCs w:val="21"/>
        </w:rPr>
        <w:t>位</w:t>
      </w:r>
      <w:r>
        <w:rPr>
          <w:rFonts w:hint="eastAsia" w:ascii="黑体" w:hAnsi="黑体" w:eastAsia="黑体" w:cs="黑体"/>
          <w:color w:val="auto"/>
          <w:spacing w:val="-2"/>
          <w:kern w:val="0"/>
          <w:sz w:val="22"/>
          <w:szCs w:val="21"/>
        </w:rPr>
        <w:t>负</w:t>
      </w:r>
      <w:r>
        <w:rPr>
          <w:rFonts w:hint="eastAsia" w:ascii="黑体" w:hAnsi="黑体" w:eastAsia="黑体" w:cs="黑体"/>
          <w:color w:val="auto"/>
          <w:kern w:val="0"/>
          <w:sz w:val="22"/>
          <w:szCs w:val="21"/>
        </w:rPr>
        <w:t>责人</w:t>
      </w:r>
      <w:r>
        <w:rPr>
          <w:rFonts w:hint="eastAsia" w:ascii="黑体" w:hAnsi="黑体" w:eastAsia="黑体" w:cs="黑体"/>
          <w:color w:val="auto"/>
          <w:spacing w:val="-2"/>
          <w:kern w:val="0"/>
          <w:sz w:val="22"/>
          <w:szCs w:val="21"/>
        </w:rPr>
        <w:t>）</w:t>
      </w:r>
      <w:r>
        <w:rPr>
          <w:rFonts w:hint="eastAsia" w:ascii="黑体" w:hAnsi="黑体" w:eastAsia="黑体" w:cs="黑体"/>
          <w:color w:val="auto"/>
          <w:kern w:val="0"/>
          <w:sz w:val="22"/>
          <w:szCs w:val="21"/>
        </w:rPr>
        <w:t>身</w:t>
      </w:r>
      <w:r>
        <w:rPr>
          <w:rFonts w:hint="eastAsia" w:ascii="黑体" w:hAnsi="黑体" w:eastAsia="黑体" w:cs="黑体"/>
          <w:color w:val="auto"/>
          <w:spacing w:val="-2"/>
          <w:kern w:val="0"/>
          <w:sz w:val="22"/>
          <w:szCs w:val="21"/>
        </w:rPr>
        <w:t>份</w:t>
      </w:r>
      <w:r>
        <w:rPr>
          <w:rFonts w:hint="eastAsia" w:ascii="黑体" w:hAnsi="黑体" w:eastAsia="黑体" w:cs="黑体"/>
          <w:color w:val="auto"/>
          <w:kern w:val="0"/>
          <w:sz w:val="22"/>
          <w:szCs w:val="21"/>
        </w:rPr>
        <w:t>证</w:t>
      </w:r>
      <w:r>
        <w:rPr>
          <w:rFonts w:hint="eastAsia" w:ascii="黑体" w:hAnsi="黑体" w:eastAsia="黑体" w:cs="黑体"/>
          <w:color w:val="auto"/>
          <w:spacing w:val="-2"/>
          <w:kern w:val="0"/>
          <w:sz w:val="22"/>
          <w:szCs w:val="21"/>
        </w:rPr>
        <w:t>复件</w:t>
      </w:r>
      <w:r>
        <w:rPr>
          <w:rFonts w:hint="eastAsia" w:ascii="黑体" w:hAnsi="黑体" w:eastAsia="黑体" w:cs="黑体"/>
          <w:color w:val="auto"/>
          <w:kern w:val="0"/>
          <w:sz w:val="22"/>
          <w:szCs w:val="21"/>
        </w:rPr>
        <w:t>。 注：</w:t>
      </w:r>
      <w:r>
        <w:rPr>
          <w:rFonts w:hint="eastAsia" w:ascii="黑体" w:hAnsi="黑体" w:eastAsia="黑体" w:cs="黑体"/>
          <w:color w:val="auto"/>
          <w:spacing w:val="-2"/>
          <w:kern w:val="0"/>
          <w:sz w:val="22"/>
          <w:szCs w:val="21"/>
        </w:rPr>
        <w:t>本</w:t>
      </w:r>
      <w:r>
        <w:rPr>
          <w:rFonts w:hint="eastAsia" w:ascii="黑体" w:hAnsi="黑体" w:eastAsia="黑体" w:cs="黑体"/>
          <w:color w:val="auto"/>
          <w:kern w:val="0"/>
          <w:sz w:val="22"/>
          <w:szCs w:val="21"/>
        </w:rPr>
        <w:t>身</w:t>
      </w:r>
      <w:r>
        <w:rPr>
          <w:rFonts w:hint="eastAsia" w:ascii="黑体" w:hAnsi="黑体" w:eastAsia="黑体" w:cs="黑体"/>
          <w:color w:val="auto"/>
          <w:spacing w:val="-2"/>
          <w:kern w:val="0"/>
          <w:sz w:val="22"/>
          <w:szCs w:val="21"/>
        </w:rPr>
        <w:t>份</w:t>
      </w:r>
      <w:r>
        <w:rPr>
          <w:rFonts w:hint="eastAsia" w:ascii="黑体" w:hAnsi="黑体" w:eastAsia="黑体" w:cs="黑体"/>
          <w:color w:val="auto"/>
          <w:kern w:val="0"/>
          <w:sz w:val="22"/>
          <w:szCs w:val="21"/>
        </w:rPr>
        <w:t>证</w:t>
      </w:r>
      <w:r>
        <w:rPr>
          <w:rFonts w:hint="eastAsia" w:ascii="黑体" w:hAnsi="黑体" w:eastAsia="黑体" w:cs="黑体"/>
          <w:color w:val="auto"/>
          <w:spacing w:val="-2"/>
          <w:kern w:val="0"/>
          <w:sz w:val="22"/>
          <w:szCs w:val="21"/>
        </w:rPr>
        <w:t>明</w:t>
      </w:r>
      <w:r>
        <w:rPr>
          <w:rFonts w:hint="eastAsia" w:ascii="黑体" w:hAnsi="黑体" w:eastAsia="黑体" w:cs="黑体"/>
          <w:color w:val="auto"/>
          <w:kern w:val="0"/>
          <w:sz w:val="22"/>
          <w:szCs w:val="21"/>
        </w:rPr>
        <w:t>需</w:t>
      </w:r>
      <w:r>
        <w:rPr>
          <w:rFonts w:hint="eastAsia" w:ascii="黑体" w:hAnsi="黑体" w:eastAsia="黑体" w:cs="黑体"/>
          <w:color w:val="auto"/>
          <w:spacing w:val="-2"/>
          <w:kern w:val="0"/>
          <w:sz w:val="22"/>
          <w:szCs w:val="21"/>
        </w:rPr>
        <w:t>由供应商</w:t>
      </w:r>
      <w:r>
        <w:rPr>
          <w:rFonts w:hint="eastAsia" w:ascii="黑体" w:hAnsi="黑体" w:eastAsia="黑体" w:cs="黑体"/>
          <w:color w:val="auto"/>
          <w:kern w:val="0"/>
          <w:sz w:val="22"/>
          <w:szCs w:val="21"/>
        </w:rPr>
        <w:t>加</w:t>
      </w:r>
      <w:r>
        <w:rPr>
          <w:rFonts w:hint="eastAsia" w:ascii="黑体" w:hAnsi="黑体" w:eastAsia="黑体" w:cs="黑体"/>
          <w:color w:val="auto"/>
          <w:spacing w:val="-2"/>
          <w:kern w:val="0"/>
          <w:sz w:val="22"/>
          <w:szCs w:val="21"/>
        </w:rPr>
        <w:t>盖</w:t>
      </w:r>
      <w:r>
        <w:rPr>
          <w:rFonts w:hint="eastAsia" w:ascii="黑体" w:hAnsi="黑体" w:eastAsia="黑体" w:cs="黑体"/>
          <w:color w:val="auto"/>
          <w:kern w:val="0"/>
          <w:sz w:val="22"/>
          <w:szCs w:val="21"/>
        </w:rPr>
        <w:t>单</w:t>
      </w:r>
      <w:r>
        <w:rPr>
          <w:rFonts w:hint="eastAsia" w:ascii="黑体" w:hAnsi="黑体" w:eastAsia="黑体" w:cs="黑体"/>
          <w:color w:val="auto"/>
          <w:spacing w:val="-2"/>
          <w:kern w:val="0"/>
          <w:sz w:val="22"/>
          <w:szCs w:val="21"/>
        </w:rPr>
        <w:t>位</w:t>
      </w:r>
      <w:r>
        <w:rPr>
          <w:rFonts w:hint="eastAsia" w:ascii="黑体" w:hAnsi="黑体" w:eastAsia="黑体" w:cs="黑体"/>
          <w:color w:val="auto"/>
          <w:kern w:val="0"/>
          <w:sz w:val="22"/>
          <w:szCs w:val="21"/>
        </w:rPr>
        <w:t>公</w:t>
      </w:r>
      <w:r>
        <w:rPr>
          <w:rFonts w:hint="eastAsia" w:ascii="黑体" w:hAnsi="黑体" w:eastAsia="黑体" w:cs="黑体"/>
          <w:color w:val="auto"/>
          <w:spacing w:val="-2"/>
          <w:kern w:val="0"/>
          <w:sz w:val="22"/>
          <w:szCs w:val="21"/>
        </w:rPr>
        <w:t>章</w:t>
      </w:r>
      <w:r>
        <w:rPr>
          <w:rFonts w:hint="eastAsia" w:ascii="黑体" w:hAnsi="黑体" w:eastAsia="黑体" w:cs="黑体"/>
          <w:color w:val="auto"/>
          <w:kern w:val="0"/>
          <w:sz w:val="22"/>
          <w:szCs w:val="21"/>
        </w:rPr>
        <w:t>。</w:t>
      </w:r>
    </w:p>
    <w:p>
      <w:pPr>
        <w:autoSpaceDE w:val="0"/>
        <w:autoSpaceDN w:val="0"/>
        <w:adjustRightInd w:val="0"/>
        <w:spacing w:line="360" w:lineRule="auto"/>
        <w:jc w:val="left"/>
        <w:rPr>
          <w:rFonts w:hint="eastAsia" w:ascii="黑体" w:hAnsi="黑体" w:eastAsia="黑体" w:cs="黑体"/>
          <w:color w:val="auto"/>
          <w:kern w:val="0"/>
          <w:sz w:val="22"/>
          <w:szCs w:val="21"/>
        </w:rPr>
      </w:pPr>
    </w:p>
    <w:p>
      <w:pPr>
        <w:autoSpaceDE w:val="0"/>
        <w:autoSpaceDN w:val="0"/>
        <w:adjustRightInd w:val="0"/>
        <w:spacing w:line="360" w:lineRule="auto"/>
        <w:jc w:val="left"/>
        <w:rPr>
          <w:rFonts w:hint="eastAsia" w:ascii="黑体" w:hAnsi="黑体" w:eastAsia="黑体" w:cs="黑体"/>
          <w:color w:val="auto"/>
          <w:kern w:val="0"/>
          <w:sz w:val="22"/>
          <w:szCs w:val="21"/>
        </w:rPr>
      </w:pPr>
    </w:p>
    <w:p>
      <w:pPr>
        <w:autoSpaceDE w:val="0"/>
        <w:autoSpaceDN w:val="0"/>
        <w:adjustRightInd w:val="0"/>
        <w:spacing w:line="360" w:lineRule="auto"/>
        <w:jc w:val="left"/>
        <w:rPr>
          <w:rFonts w:hint="eastAsia" w:ascii="黑体" w:hAnsi="黑体" w:eastAsia="黑体" w:cs="黑体"/>
          <w:color w:val="auto"/>
          <w:kern w:val="0"/>
          <w:sz w:val="22"/>
          <w:szCs w:val="21"/>
        </w:rPr>
      </w:pPr>
    </w:p>
    <w:p>
      <w:pPr>
        <w:tabs>
          <w:tab w:val="left" w:pos="6520"/>
        </w:tabs>
        <w:autoSpaceDE w:val="0"/>
        <w:autoSpaceDN w:val="0"/>
        <w:adjustRightInd w:val="0"/>
        <w:spacing w:line="360" w:lineRule="auto"/>
        <w:ind w:left="4212" w:right="-20"/>
        <w:jc w:val="left"/>
        <w:rPr>
          <w:rFonts w:hint="eastAsia" w:ascii="黑体" w:hAnsi="黑体" w:eastAsia="黑体" w:cs="黑体"/>
          <w:color w:val="auto"/>
          <w:kern w:val="0"/>
          <w:sz w:val="22"/>
          <w:szCs w:val="21"/>
        </w:rPr>
      </w:pPr>
      <w:r>
        <w:rPr>
          <w:rFonts w:hint="eastAsia" w:ascii="黑体" w:hAnsi="黑体" w:eastAsia="黑体" w:cs="黑体"/>
          <w:color w:val="auto"/>
          <w:kern w:val="0"/>
          <w:position w:val="-4"/>
          <w:sz w:val="22"/>
          <w:szCs w:val="21"/>
        </w:rPr>
        <w:t>供应商：</w:t>
      </w:r>
      <w:r>
        <w:rPr>
          <w:rFonts w:hint="eastAsia" w:ascii="黑体" w:hAnsi="黑体" w:eastAsia="黑体" w:cs="黑体"/>
          <w:color w:val="auto"/>
          <w:spacing w:val="43"/>
          <w:kern w:val="0"/>
          <w:position w:val="-4"/>
          <w:sz w:val="22"/>
          <w:szCs w:val="21"/>
          <w:u w:val="single"/>
        </w:rPr>
        <w:t xml:space="preserve"> </w:t>
      </w:r>
      <w:r>
        <w:rPr>
          <w:rFonts w:hint="eastAsia" w:ascii="黑体" w:hAnsi="黑体" w:eastAsia="黑体" w:cs="黑体"/>
          <w:color w:val="auto"/>
          <w:kern w:val="0"/>
          <w:position w:val="-4"/>
          <w:sz w:val="22"/>
          <w:szCs w:val="21"/>
          <w:u w:val="single"/>
        </w:rPr>
        <w:tab/>
      </w:r>
      <w:r>
        <w:rPr>
          <w:rFonts w:hint="eastAsia" w:ascii="黑体" w:hAnsi="黑体" w:eastAsia="黑体" w:cs="黑体"/>
          <w:color w:val="auto"/>
          <w:kern w:val="0"/>
          <w:position w:val="-4"/>
          <w:sz w:val="22"/>
          <w:szCs w:val="21"/>
        </w:rPr>
        <w:t>（盖</w:t>
      </w:r>
      <w:r>
        <w:rPr>
          <w:rFonts w:hint="eastAsia" w:ascii="黑体" w:hAnsi="黑体" w:eastAsia="黑体" w:cs="黑体"/>
          <w:color w:val="auto"/>
          <w:spacing w:val="-2"/>
          <w:kern w:val="0"/>
          <w:position w:val="-4"/>
          <w:sz w:val="22"/>
          <w:szCs w:val="21"/>
        </w:rPr>
        <w:t>单</w:t>
      </w:r>
      <w:r>
        <w:rPr>
          <w:rFonts w:hint="eastAsia" w:ascii="黑体" w:hAnsi="黑体" w:eastAsia="黑体" w:cs="黑体"/>
          <w:color w:val="auto"/>
          <w:kern w:val="0"/>
          <w:position w:val="-4"/>
          <w:sz w:val="22"/>
          <w:szCs w:val="21"/>
        </w:rPr>
        <w:t>位</w:t>
      </w:r>
      <w:r>
        <w:rPr>
          <w:rFonts w:hint="eastAsia" w:ascii="黑体" w:hAnsi="黑体" w:eastAsia="黑体" w:cs="黑体"/>
          <w:color w:val="auto"/>
          <w:spacing w:val="-2"/>
          <w:kern w:val="0"/>
          <w:position w:val="-4"/>
          <w:sz w:val="22"/>
          <w:szCs w:val="21"/>
        </w:rPr>
        <w:t>章</w:t>
      </w:r>
      <w:r>
        <w:rPr>
          <w:rFonts w:hint="eastAsia" w:ascii="黑体" w:hAnsi="黑体" w:eastAsia="黑体" w:cs="黑体"/>
          <w:color w:val="auto"/>
          <w:kern w:val="0"/>
          <w:position w:val="-4"/>
          <w:sz w:val="22"/>
          <w:szCs w:val="21"/>
        </w:rPr>
        <w:t>）</w:t>
      </w:r>
    </w:p>
    <w:p>
      <w:pPr>
        <w:autoSpaceDE w:val="0"/>
        <w:autoSpaceDN w:val="0"/>
        <w:adjustRightInd w:val="0"/>
        <w:spacing w:line="360" w:lineRule="auto"/>
        <w:jc w:val="left"/>
        <w:rPr>
          <w:rFonts w:hint="eastAsia" w:ascii="黑体" w:hAnsi="黑体" w:eastAsia="黑体" w:cs="黑体"/>
          <w:color w:val="auto"/>
          <w:kern w:val="0"/>
          <w:sz w:val="22"/>
          <w:szCs w:val="21"/>
        </w:rPr>
      </w:pPr>
    </w:p>
    <w:p>
      <w:pPr>
        <w:autoSpaceDE w:val="0"/>
        <w:autoSpaceDN w:val="0"/>
        <w:adjustRightInd w:val="0"/>
        <w:spacing w:line="360" w:lineRule="auto"/>
        <w:jc w:val="left"/>
        <w:rPr>
          <w:rFonts w:hint="eastAsia" w:ascii="黑体" w:hAnsi="黑体" w:eastAsia="黑体" w:cs="黑体"/>
          <w:color w:val="auto"/>
          <w:kern w:val="0"/>
          <w:sz w:val="22"/>
          <w:szCs w:val="21"/>
        </w:rPr>
      </w:pPr>
    </w:p>
    <w:p>
      <w:pPr>
        <w:autoSpaceDE w:val="0"/>
        <w:autoSpaceDN w:val="0"/>
        <w:adjustRightInd w:val="0"/>
        <w:spacing w:line="360" w:lineRule="auto"/>
        <w:jc w:val="left"/>
        <w:rPr>
          <w:rFonts w:hint="eastAsia" w:ascii="黑体" w:hAnsi="黑体" w:eastAsia="黑体" w:cs="黑体"/>
          <w:color w:val="auto"/>
          <w:kern w:val="0"/>
          <w:sz w:val="22"/>
          <w:szCs w:val="21"/>
        </w:rPr>
      </w:pPr>
    </w:p>
    <w:p>
      <w:pPr>
        <w:tabs>
          <w:tab w:val="left" w:pos="5340"/>
          <w:tab w:val="left" w:pos="6180"/>
          <w:tab w:val="left" w:pos="7020"/>
        </w:tabs>
        <w:autoSpaceDE w:val="0"/>
        <w:autoSpaceDN w:val="0"/>
        <w:adjustRightInd w:val="0"/>
        <w:spacing w:line="360" w:lineRule="auto"/>
        <w:ind w:left="4721" w:right="-20"/>
        <w:jc w:val="left"/>
        <w:rPr>
          <w:rFonts w:hint="eastAsia" w:ascii="黑体" w:hAnsi="黑体" w:eastAsia="黑体" w:cs="黑体"/>
          <w:color w:val="auto"/>
          <w:kern w:val="0"/>
          <w:sz w:val="22"/>
          <w:szCs w:val="21"/>
        </w:rPr>
      </w:pPr>
      <w:r>
        <w:rPr>
          <w:rFonts w:hint="eastAsia" w:ascii="黑体" w:hAnsi="黑体" w:eastAsia="黑体" w:cs="黑体"/>
          <w:color w:val="auto"/>
          <w:w w:val="169"/>
          <w:kern w:val="0"/>
          <w:sz w:val="22"/>
          <w:szCs w:val="21"/>
          <w:u w:val="single"/>
        </w:rPr>
        <w:t xml:space="preserve"> </w:t>
      </w:r>
      <w:r>
        <w:rPr>
          <w:rFonts w:hint="eastAsia" w:ascii="黑体" w:hAnsi="黑体" w:eastAsia="黑体" w:cs="黑体"/>
          <w:color w:val="auto"/>
          <w:kern w:val="0"/>
          <w:sz w:val="22"/>
          <w:szCs w:val="21"/>
          <w:u w:val="single"/>
        </w:rPr>
        <w:tab/>
      </w:r>
      <w:r>
        <w:rPr>
          <w:rFonts w:hint="eastAsia" w:ascii="黑体" w:hAnsi="黑体" w:eastAsia="黑体" w:cs="黑体"/>
          <w:color w:val="auto"/>
          <w:kern w:val="0"/>
          <w:sz w:val="22"/>
          <w:szCs w:val="21"/>
        </w:rPr>
        <w:t>年</w:t>
      </w:r>
      <w:r>
        <w:rPr>
          <w:rFonts w:hint="eastAsia" w:ascii="黑体" w:hAnsi="黑体" w:eastAsia="黑体" w:cs="黑体"/>
          <w:color w:val="auto"/>
          <w:spacing w:val="43"/>
          <w:kern w:val="0"/>
          <w:sz w:val="22"/>
          <w:szCs w:val="21"/>
          <w:u w:val="single"/>
        </w:rPr>
        <w:t xml:space="preserve"> </w:t>
      </w:r>
      <w:r>
        <w:rPr>
          <w:rFonts w:hint="eastAsia" w:ascii="黑体" w:hAnsi="黑体" w:eastAsia="黑体" w:cs="黑体"/>
          <w:color w:val="auto"/>
          <w:kern w:val="0"/>
          <w:sz w:val="22"/>
          <w:szCs w:val="21"/>
          <w:u w:val="single"/>
        </w:rPr>
        <w:tab/>
      </w:r>
      <w:r>
        <w:rPr>
          <w:rFonts w:hint="eastAsia" w:ascii="黑体" w:hAnsi="黑体" w:eastAsia="黑体" w:cs="黑体"/>
          <w:color w:val="auto"/>
          <w:kern w:val="0"/>
          <w:sz w:val="22"/>
          <w:szCs w:val="21"/>
        </w:rPr>
        <w:t>月</w:t>
      </w:r>
      <w:r>
        <w:rPr>
          <w:rFonts w:hint="eastAsia" w:ascii="黑体" w:hAnsi="黑体" w:eastAsia="黑体" w:cs="黑体"/>
          <w:color w:val="auto"/>
          <w:spacing w:val="43"/>
          <w:kern w:val="0"/>
          <w:sz w:val="22"/>
          <w:szCs w:val="21"/>
          <w:u w:val="single"/>
        </w:rPr>
        <w:t xml:space="preserve"> </w:t>
      </w:r>
      <w:r>
        <w:rPr>
          <w:rFonts w:hint="eastAsia" w:ascii="黑体" w:hAnsi="黑体" w:eastAsia="黑体" w:cs="黑体"/>
          <w:color w:val="auto"/>
          <w:kern w:val="0"/>
          <w:sz w:val="22"/>
          <w:szCs w:val="21"/>
          <w:u w:val="single"/>
        </w:rPr>
        <w:tab/>
      </w:r>
      <w:r>
        <w:rPr>
          <w:rFonts w:hint="eastAsia" w:ascii="黑体" w:hAnsi="黑体" w:eastAsia="黑体" w:cs="黑体"/>
          <w:color w:val="auto"/>
          <w:kern w:val="0"/>
          <w:sz w:val="22"/>
          <w:szCs w:val="21"/>
        </w:rPr>
        <w:t>日</w:t>
      </w:r>
    </w:p>
    <w:p>
      <w:pPr>
        <w:jc w:val="center"/>
        <w:rPr>
          <w:rFonts w:hint="eastAsia" w:ascii="黑体" w:hAnsi="黑体" w:eastAsia="黑体" w:cs="黑体"/>
          <w:color w:val="auto"/>
          <w:sz w:val="22"/>
          <w:szCs w:val="21"/>
        </w:rPr>
      </w:pPr>
    </w:p>
    <w:p>
      <w:pPr>
        <w:jc w:val="center"/>
        <w:rPr>
          <w:rFonts w:hint="eastAsia" w:ascii="黑体" w:hAnsi="黑体" w:eastAsia="黑体" w:cs="黑体"/>
          <w:color w:val="auto"/>
          <w:sz w:val="22"/>
          <w:szCs w:val="21"/>
        </w:rPr>
      </w:pPr>
    </w:p>
    <w:p>
      <w:pPr>
        <w:jc w:val="center"/>
        <w:rPr>
          <w:rFonts w:hint="eastAsia" w:ascii="黑体" w:hAnsi="黑体" w:eastAsia="黑体" w:cs="黑体"/>
          <w:color w:val="auto"/>
          <w:sz w:val="22"/>
          <w:szCs w:val="21"/>
        </w:rPr>
      </w:pPr>
    </w:p>
    <w:p>
      <w:pPr>
        <w:jc w:val="center"/>
        <w:rPr>
          <w:rFonts w:hint="eastAsia" w:ascii="黑体" w:hAnsi="黑体" w:eastAsia="黑体" w:cs="黑体"/>
          <w:color w:val="auto"/>
          <w:sz w:val="22"/>
          <w:szCs w:val="21"/>
        </w:rPr>
      </w:pPr>
    </w:p>
    <w:p>
      <w:pPr>
        <w:jc w:val="center"/>
        <w:rPr>
          <w:rFonts w:hint="eastAsia" w:ascii="黑体" w:hAnsi="黑体" w:eastAsia="黑体" w:cs="黑体"/>
          <w:color w:val="auto"/>
          <w:sz w:val="22"/>
          <w:szCs w:val="21"/>
        </w:rPr>
      </w:pPr>
    </w:p>
    <w:p>
      <w:pPr>
        <w:jc w:val="center"/>
        <w:rPr>
          <w:rFonts w:hint="eastAsia" w:ascii="黑体" w:hAnsi="黑体" w:eastAsia="黑体" w:cs="黑体"/>
          <w:color w:val="auto"/>
          <w:sz w:val="22"/>
          <w:szCs w:val="21"/>
        </w:rPr>
      </w:pPr>
    </w:p>
    <w:p>
      <w:pPr>
        <w:jc w:val="center"/>
        <w:rPr>
          <w:rFonts w:hint="eastAsia" w:ascii="黑体" w:hAnsi="黑体" w:eastAsia="黑体" w:cs="黑体"/>
          <w:color w:val="auto"/>
          <w:sz w:val="22"/>
          <w:szCs w:val="21"/>
        </w:rPr>
      </w:pPr>
    </w:p>
    <w:p>
      <w:pPr>
        <w:outlineLvl w:val="0"/>
        <w:rPr>
          <w:rFonts w:hint="eastAsia" w:ascii="黑体" w:hAnsi="黑体" w:eastAsia="黑体" w:cs="黑体"/>
          <w:b/>
          <w:bCs/>
          <w:color w:val="auto"/>
          <w:sz w:val="22"/>
          <w:szCs w:val="21"/>
        </w:rPr>
      </w:pPr>
      <w:bookmarkStart w:id="168" w:name="_Toc26282"/>
      <w:bookmarkStart w:id="169" w:name="_Toc26772"/>
      <w:r>
        <w:rPr>
          <w:rFonts w:hint="eastAsia" w:ascii="黑体" w:hAnsi="黑体" w:eastAsia="黑体" w:cs="黑体"/>
          <w:b/>
          <w:bCs/>
          <w:color w:val="auto"/>
          <w:sz w:val="22"/>
          <w:szCs w:val="21"/>
        </w:rPr>
        <w:t>附件3</w:t>
      </w:r>
      <w:bookmarkEnd w:id="168"/>
      <w:bookmarkEnd w:id="169"/>
    </w:p>
    <w:p>
      <w:pPr>
        <w:jc w:val="center"/>
        <w:outlineLvl w:val="1"/>
        <w:rPr>
          <w:rFonts w:hint="eastAsia" w:ascii="黑体" w:hAnsi="黑体" w:eastAsia="黑体" w:cs="黑体"/>
          <w:b/>
          <w:color w:val="auto"/>
          <w:sz w:val="32"/>
          <w:szCs w:val="21"/>
        </w:rPr>
      </w:pPr>
      <w:bookmarkStart w:id="170" w:name="_Toc26517"/>
      <w:r>
        <w:rPr>
          <w:rFonts w:hint="eastAsia" w:ascii="黑体" w:hAnsi="黑体" w:eastAsia="黑体" w:cs="黑体"/>
          <w:b/>
          <w:color w:val="auto"/>
          <w:sz w:val="32"/>
          <w:szCs w:val="21"/>
        </w:rPr>
        <w:t>授权委托书</w:t>
      </w:r>
      <w:bookmarkEnd w:id="170"/>
    </w:p>
    <w:p>
      <w:pPr>
        <w:jc w:val="center"/>
        <w:rPr>
          <w:rFonts w:hint="eastAsia" w:ascii="黑体" w:hAnsi="黑体" w:eastAsia="黑体" w:cs="黑体"/>
          <w:b/>
          <w:bCs/>
          <w:color w:val="auto"/>
          <w:sz w:val="52"/>
          <w:szCs w:val="21"/>
        </w:rPr>
      </w:pPr>
    </w:p>
    <w:p>
      <w:pPr>
        <w:tabs>
          <w:tab w:val="left" w:pos="2420"/>
          <w:tab w:val="left" w:pos="5580"/>
        </w:tabs>
        <w:autoSpaceDE w:val="0"/>
        <w:autoSpaceDN w:val="0"/>
        <w:adjustRightInd w:val="0"/>
        <w:spacing w:line="360" w:lineRule="auto"/>
        <w:ind w:right="-20" w:firstLine="475" w:firstLineChars="216"/>
        <w:jc w:val="left"/>
        <w:rPr>
          <w:rFonts w:hint="eastAsia" w:ascii="黑体" w:hAnsi="黑体" w:eastAsia="黑体" w:cs="黑体"/>
          <w:color w:val="auto"/>
          <w:kern w:val="0"/>
          <w:sz w:val="22"/>
          <w:szCs w:val="21"/>
        </w:rPr>
      </w:pPr>
      <w:r>
        <w:rPr>
          <w:rFonts w:hint="eastAsia" w:ascii="黑体" w:hAnsi="黑体" w:eastAsia="黑体" w:cs="黑体"/>
          <w:color w:val="auto"/>
          <w:kern w:val="0"/>
          <w:position w:val="-4"/>
          <w:sz w:val="22"/>
          <w:szCs w:val="21"/>
        </w:rPr>
        <w:t>本人</w:t>
      </w:r>
      <w:r>
        <w:rPr>
          <w:rFonts w:hint="eastAsia" w:ascii="黑体" w:hAnsi="黑体" w:eastAsia="黑体" w:cs="黑体"/>
          <w:color w:val="auto"/>
          <w:spacing w:val="43"/>
          <w:kern w:val="0"/>
          <w:position w:val="-4"/>
          <w:sz w:val="22"/>
          <w:szCs w:val="21"/>
          <w:u w:val="single"/>
        </w:rPr>
        <w:t xml:space="preserve"> </w:t>
      </w:r>
      <w:r>
        <w:rPr>
          <w:rFonts w:hint="eastAsia" w:ascii="黑体" w:hAnsi="黑体" w:eastAsia="黑体" w:cs="黑体"/>
          <w:color w:val="auto"/>
          <w:kern w:val="0"/>
          <w:position w:val="-4"/>
          <w:sz w:val="22"/>
          <w:szCs w:val="21"/>
          <w:u w:val="single"/>
        </w:rPr>
        <w:tab/>
      </w:r>
      <w:r>
        <w:rPr>
          <w:rFonts w:hint="eastAsia" w:ascii="黑体" w:hAnsi="黑体" w:eastAsia="黑体" w:cs="黑体"/>
          <w:color w:val="auto"/>
          <w:kern w:val="0"/>
          <w:position w:val="-4"/>
          <w:sz w:val="22"/>
          <w:szCs w:val="21"/>
        </w:rPr>
        <w:t>（</w:t>
      </w:r>
      <w:r>
        <w:rPr>
          <w:rFonts w:hint="eastAsia" w:ascii="黑体" w:hAnsi="黑体" w:eastAsia="黑体" w:cs="黑体"/>
          <w:color w:val="auto"/>
          <w:spacing w:val="-2"/>
          <w:kern w:val="0"/>
          <w:position w:val="-4"/>
          <w:sz w:val="22"/>
          <w:szCs w:val="21"/>
        </w:rPr>
        <w:t>姓</w:t>
      </w:r>
      <w:r>
        <w:rPr>
          <w:rFonts w:hint="eastAsia" w:ascii="黑体" w:hAnsi="黑体" w:eastAsia="黑体" w:cs="黑体"/>
          <w:color w:val="auto"/>
          <w:kern w:val="0"/>
          <w:position w:val="-4"/>
          <w:sz w:val="22"/>
          <w:szCs w:val="21"/>
        </w:rPr>
        <w:t>名）系</w:t>
      </w:r>
      <w:r>
        <w:rPr>
          <w:rFonts w:hint="eastAsia" w:ascii="黑体" w:hAnsi="黑体" w:eastAsia="黑体" w:cs="黑体"/>
          <w:color w:val="auto"/>
          <w:spacing w:val="43"/>
          <w:kern w:val="0"/>
          <w:position w:val="-4"/>
          <w:sz w:val="22"/>
          <w:szCs w:val="21"/>
          <w:u w:val="single"/>
        </w:rPr>
        <w:t xml:space="preserve"> </w:t>
      </w:r>
      <w:r>
        <w:rPr>
          <w:rFonts w:hint="eastAsia" w:ascii="黑体" w:hAnsi="黑体" w:eastAsia="黑体" w:cs="黑体"/>
          <w:color w:val="auto"/>
          <w:kern w:val="0"/>
          <w:position w:val="-4"/>
          <w:sz w:val="22"/>
          <w:szCs w:val="21"/>
          <w:u w:val="single"/>
        </w:rPr>
        <w:tab/>
      </w:r>
      <w:r>
        <w:rPr>
          <w:rFonts w:hint="eastAsia" w:ascii="黑体" w:hAnsi="黑体" w:eastAsia="黑体" w:cs="黑体"/>
          <w:color w:val="auto"/>
          <w:kern w:val="0"/>
          <w:position w:val="-4"/>
          <w:sz w:val="22"/>
          <w:szCs w:val="21"/>
        </w:rPr>
        <w:t>（供应商</w:t>
      </w:r>
      <w:r>
        <w:rPr>
          <w:rFonts w:hint="eastAsia" w:ascii="黑体" w:hAnsi="黑体" w:eastAsia="黑体" w:cs="黑体"/>
          <w:color w:val="auto"/>
          <w:spacing w:val="-2"/>
          <w:kern w:val="0"/>
          <w:position w:val="-4"/>
          <w:sz w:val="22"/>
          <w:szCs w:val="21"/>
        </w:rPr>
        <w:t>名</w:t>
      </w:r>
      <w:r>
        <w:rPr>
          <w:rFonts w:hint="eastAsia" w:ascii="黑体" w:hAnsi="黑体" w:eastAsia="黑体" w:cs="黑体"/>
          <w:color w:val="auto"/>
          <w:kern w:val="0"/>
          <w:position w:val="-4"/>
          <w:sz w:val="22"/>
          <w:szCs w:val="21"/>
        </w:rPr>
        <w:t>称）的</w:t>
      </w:r>
      <w:r>
        <w:rPr>
          <w:rFonts w:hint="eastAsia" w:ascii="黑体" w:hAnsi="黑体" w:eastAsia="黑体" w:cs="黑体"/>
          <w:color w:val="auto"/>
          <w:spacing w:val="-2"/>
          <w:kern w:val="0"/>
          <w:position w:val="-4"/>
          <w:sz w:val="22"/>
          <w:szCs w:val="21"/>
        </w:rPr>
        <w:t>法定</w:t>
      </w:r>
      <w:r>
        <w:rPr>
          <w:rFonts w:hint="eastAsia" w:ascii="黑体" w:hAnsi="黑体" w:eastAsia="黑体" w:cs="黑体"/>
          <w:color w:val="auto"/>
          <w:kern w:val="0"/>
          <w:position w:val="-4"/>
          <w:sz w:val="22"/>
          <w:szCs w:val="21"/>
        </w:rPr>
        <w:t>代表人</w:t>
      </w:r>
      <w:r>
        <w:rPr>
          <w:rFonts w:hint="eastAsia" w:ascii="黑体" w:hAnsi="黑体" w:eastAsia="黑体" w:cs="黑体"/>
          <w:color w:val="auto"/>
          <w:spacing w:val="-2"/>
          <w:kern w:val="0"/>
          <w:position w:val="-4"/>
          <w:sz w:val="22"/>
          <w:szCs w:val="21"/>
        </w:rPr>
        <w:t>（</w:t>
      </w:r>
      <w:r>
        <w:rPr>
          <w:rFonts w:hint="eastAsia" w:ascii="黑体" w:hAnsi="黑体" w:eastAsia="黑体" w:cs="黑体"/>
          <w:color w:val="auto"/>
          <w:kern w:val="0"/>
          <w:position w:val="-4"/>
          <w:sz w:val="22"/>
          <w:szCs w:val="21"/>
        </w:rPr>
        <w:t>单</w:t>
      </w:r>
      <w:r>
        <w:rPr>
          <w:rFonts w:hint="eastAsia" w:ascii="黑体" w:hAnsi="黑体" w:eastAsia="黑体" w:cs="黑体"/>
          <w:color w:val="auto"/>
          <w:kern w:val="0"/>
          <w:position w:val="-2"/>
          <w:sz w:val="22"/>
          <w:szCs w:val="21"/>
        </w:rPr>
        <w:t>位负责</w:t>
      </w:r>
      <w:r>
        <w:rPr>
          <w:rFonts w:hint="eastAsia" w:ascii="黑体" w:hAnsi="黑体" w:eastAsia="黑体" w:cs="黑体"/>
          <w:color w:val="auto"/>
          <w:spacing w:val="-2"/>
          <w:kern w:val="0"/>
          <w:position w:val="-2"/>
          <w:sz w:val="22"/>
          <w:szCs w:val="21"/>
        </w:rPr>
        <w:t>人</w:t>
      </w:r>
      <w:r>
        <w:rPr>
          <w:rFonts w:hint="eastAsia" w:ascii="黑体" w:hAnsi="黑体" w:eastAsia="黑体" w:cs="黑体"/>
          <w:color w:val="auto"/>
          <w:spacing w:val="-103"/>
          <w:kern w:val="0"/>
          <w:position w:val="-2"/>
          <w:sz w:val="22"/>
          <w:szCs w:val="21"/>
        </w:rPr>
        <w:t>）</w:t>
      </w:r>
      <w:r>
        <w:rPr>
          <w:rFonts w:hint="eastAsia" w:ascii="黑体" w:hAnsi="黑体" w:eastAsia="黑体" w:cs="黑体"/>
          <w:color w:val="auto"/>
          <w:kern w:val="0"/>
          <w:position w:val="-2"/>
          <w:sz w:val="22"/>
          <w:szCs w:val="21"/>
        </w:rPr>
        <w:t>，</w:t>
      </w:r>
      <w:r>
        <w:rPr>
          <w:rFonts w:hint="eastAsia" w:ascii="黑体" w:hAnsi="黑体" w:eastAsia="黑体" w:cs="黑体"/>
          <w:color w:val="auto"/>
          <w:spacing w:val="-2"/>
          <w:kern w:val="0"/>
          <w:position w:val="-2"/>
          <w:sz w:val="22"/>
          <w:szCs w:val="21"/>
        </w:rPr>
        <w:t>现</w:t>
      </w:r>
      <w:r>
        <w:rPr>
          <w:rFonts w:hint="eastAsia" w:ascii="黑体" w:hAnsi="黑体" w:eastAsia="黑体" w:cs="黑体"/>
          <w:color w:val="auto"/>
          <w:kern w:val="0"/>
          <w:position w:val="-2"/>
          <w:sz w:val="22"/>
          <w:szCs w:val="21"/>
        </w:rPr>
        <w:t>委托</w:t>
      </w:r>
      <w:r>
        <w:rPr>
          <w:rFonts w:hint="eastAsia" w:ascii="黑体" w:hAnsi="黑体" w:eastAsia="黑体" w:cs="黑体"/>
          <w:color w:val="auto"/>
          <w:spacing w:val="43"/>
          <w:kern w:val="0"/>
          <w:position w:val="-2"/>
          <w:sz w:val="22"/>
          <w:szCs w:val="21"/>
          <w:u w:val="single"/>
        </w:rPr>
        <w:t xml:space="preserve">    </w:t>
      </w:r>
      <w:r>
        <w:rPr>
          <w:rFonts w:hint="eastAsia" w:ascii="黑体" w:hAnsi="黑体" w:eastAsia="黑体" w:cs="黑体"/>
          <w:color w:val="auto"/>
          <w:kern w:val="0"/>
          <w:position w:val="-2"/>
          <w:sz w:val="22"/>
          <w:szCs w:val="21"/>
          <w:u w:val="single"/>
        </w:rPr>
        <w:tab/>
      </w:r>
      <w:r>
        <w:rPr>
          <w:rFonts w:hint="eastAsia" w:ascii="黑体" w:hAnsi="黑体" w:eastAsia="黑体" w:cs="黑体"/>
          <w:color w:val="auto"/>
          <w:kern w:val="0"/>
          <w:position w:val="-2"/>
          <w:sz w:val="22"/>
          <w:szCs w:val="21"/>
        </w:rPr>
        <w:t>（姓名）为我</w:t>
      </w:r>
      <w:r>
        <w:rPr>
          <w:rFonts w:hint="eastAsia" w:ascii="黑体" w:hAnsi="黑体" w:eastAsia="黑体" w:cs="黑体"/>
          <w:color w:val="auto"/>
          <w:spacing w:val="-2"/>
          <w:kern w:val="0"/>
          <w:position w:val="-2"/>
          <w:sz w:val="22"/>
          <w:szCs w:val="21"/>
        </w:rPr>
        <w:t>方代</w:t>
      </w:r>
      <w:r>
        <w:rPr>
          <w:rFonts w:hint="eastAsia" w:ascii="黑体" w:hAnsi="黑体" w:eastAsia="黑体" w:cs="黑体"/>
          <w:color w:val="auto"/>
          <w:kern w:val="0"/>
          <w:position w:val="-2"/>
          <w:sz w:val="22"/>
          <w:szCs w:val="21"/>
        </w:rPr>
        <w:t>理人。代理</w:t>
      </w:r>
      <w:r>
        <w:rPr>
          <w:rFonts w:hint="eastAsia" w:ascii="黑体" w:hAnsi="黑体" w:eastAsia="黑体" w:cs="黑体"/>
          <w:color w:val="auto"/>
          <w:spacing w:val="-2"/>
          <w:kern w:val="0"/>
          <w:position w:val="-2"/>
          <w:sz w:val="22"/>
          <w:szCs w:val="21"/>
        </w:rPr>
        <w:t>人</w:t>
      </w:r>
      <w:r>
        <w:rPr>
          <w:rFonts w:hint="eastAsia" w:ascii="黑体" w:hAnsi="黑体" w:eastAsia="黑体" w:cs="黑体"/>
          <w:color w:val="auto"/>
          <w:kern w:val="0"/>
          <w:position w:val="-2"/>
          <w:sz w:val="22"/>
          <w:szCs w:val="21"/>
        </w:rPr>
        <w:t>根据授</w:t>
      </w:r>
      <w:r>
        <w:rPr>
          <w:rFonts w:hint="eastAsia" w:ascii="黑体" w:hAnsi="黑体" w:eastAsia="黑体" w:cs="黑体"/>
          <w:color w:val="auto"/>
          <w:spacing w:val="-2"/>
          <w:kern w:val="0"/>
          <w:position w:val="-2"/>
          <w:sz w:val="22"/>
          <w:szCs w:val="21"/>
        </w:rPr>
        <w:t>权，</w:t>
      </w:r>
      <w:r>
        <w:rPr>
          <w:rFonts w:hint="eastAsia" w:ascii="黑体" w:hAnsi="黑体" w:eastAsia="黑体" w:cs="黑体"/>
          <w:color w:val="auto"/>
          <w:kern w:val="0"/>
          <w:position w:val="-2"/>
          <w:sz w:val="22"/>
          <w:szCs w:val="21"/>
        </w:rPr>
        <w:t>以我方名义</w:t>
      </w:r>
      <w:r>
        <w:rPr>
          <w:rFonts w:hint="eastAsia" w:ascii="黑体" w:hAnsi="黑体" w:eastAsia="黑体" w:cs="黑体"/>
          <w:color w:val="auto"/>
          <w:spacing w:val="-2"/>
          <w:kern w:val="0"/>
          <w:position w:val="-2"/>
          <w:sz w:val="22"/>
          <w:szCs w:val="21"/>
        </w:rPr>
        <w:t>签</w:t>
      </w:r>
      <w:r>
        <w:rPr>
          <w:rFonts w:hint="eastAsia" w:ascii="黑体" w:hAnsi="黑体" w:eastAsia="黑体" w:cs="黑体"/>
          <w:color w:val="auto"/>
          <w:kern w:val="0"/>
          <w:position w:val="-2"/>
          <w:sz w:val="22"/>
          <w:szCs w:val="21"/>
        </w:rPr>
        <w:t>署、</w:t>
      </w:r>
      <w:r>
        <w:rPr>
          <w:rFonts w:hint="eastAsia" w:ascii="黑体" w:hAnsi="黑体" w:eastAsia="黑体" w:cs="黑体"/>
          <w:color w:val="auto"/>
          <w:kern w:val="0"/>
          <w:sz w:val="22"/>
          <w:szCs w:val="21"/>
        </w:rPr>
        <w:t>澄清确认、递交</w:t>
      </w:r>
      <w:r>
        <w:rPr>
          <w:rFonts w:hint="eastAsia" w:ascii="黑体" w:hAnsi="黑体" w:eastAsia="黑体" w:cs="黑体"/>
          <w:color w:val="auto"/>
          <w:spacing w:val="-2"/>
          <w:kern w:val="0"/>
          <w:sz w:val="22"/>
          <w:szCs w:val="21"/>
        </w:rPr>
        <w:t>、</w:t>
      </w:r>
      <w:r>
        <w:rPr>
          <w:rFonts w:hint="eastAsia" w:ascii="黑体" w:hAnsi="黑体" w:eastAsia="黑体" w:cs="黑体"/>
          <w:color w:val="auto"/>
          <w:kern w:val="0"/>
          <w:sz w:val="22"/>
          <w:szCs w:val="21"/>
        </w:rPr>
        <w:t>撤回</w:t>
      </w:r>
      <w:r>
        <w:rPr>
          <w:rFonts w:hint="eastAsia" w:ascii="黑体" w:hAnsi="黑体" w:eastAsia="黑体" w:cs="黑体"/>
          <w:color w:val="auto"/>
          <w:spacing w:val="-2"/>
          <w:kern w:val="0"/>
          <w:sz w:val="22"/>
          <w:szCs w:val="21"/>
        </w:rPr>
        <w:t>、</w:t>
      </w:r>
      <w:r>
        <w:rPr>
          <w:rFonts w:hint="eastAsia" w:ascii="黑体" w:hAnsi="黑体" w:eastAsia="黑体" w:cs="黑体"/>
          <w:color w:val="auto"/>
          <w:kern w:val="0"/>
          <w:sz w:val="22"/>
          <w:szCs w:val="21"/>
        </w:rPr>
        <w:t>修改</w:t>
      </w:r>
      <w:r>
        <w:rPr>
          <w:rFonts w:hint="eastAsia" w:ascii="黑体" w:hAnsi="黑体" w:eastAsia="黑体" w:cs="黑体"/>
          <w:color w:val="auto"/>
          <w:kern w:val="0"/>
          <w:sz w:val="22"/>
          <w:szCs w:val="21"/>
          <w:u w:val="single"/>
        </w:rPr>
        <w:t xml:space="preserve">                       </w:t>
      </w:r>
      <w:r>
        <w:rPr>
          <w:rFonts w:hint="eastAsia" w:ascii="黑体" w:hAnsi="黑体" w:eastAsia="黑体" w:cs="黑体"/>
          <w:color w:val="auto"/>
          <w:kern w:val="0"/>
          <w:sz w:val="22"/>
          <w:szCs w:val="21"/>
        </w:rPr>
        <w:t>项目磋商响应文件、签订合</w:t>
      </w:r>
      <w:r>
        <w:rPr>
          <w:rFonts w:hint="eastAsia" w:ascii="黑体" w:hAnsi="黑体" w:eastAsia="黑体" w:cs="黑体"/>
          <w:color w:val="auto"/>
          <w:spacing w:val="-2"/>
          <w:kern w:val="0"/>
          <w:sz w:val="22"/>
          <w:szCs w:val="21"/>
        </w:rPr>
        <w:t>同</w:t>
      </w:r>
      <w:r>
        <w:rPr>
          <w:rFonts w:hint="eastAsia" w:ascii="黑体" w:hAnsi="黑体" w:eastAsia="黑体" w:cs="黑体"/>
          <w:color w:val="auto"/>
          <w:kern w:val="0"/>
          <w:sz w:val="22"/>
          <w:szCs w:val="21"/>
        </w:rPr>
        <w:t>和处</w:t>
      </w:r>
      <w:r>
        <w:rPr>
          <w:rFonts w:hint="eastAsia" w:ascii="黑体" w:hAnsi="黑体" w:eastAsia="黑体" w:cs="黑体"/>
          <w:color w:val="auto"/>
          <w:spacing w:val="-2"/>
          <w:kern w:val="0"/>
          <w:sz w:val="22"/>
          <w:szCs w:val="21"/>
        </w:rPr>
        <w:t>理</w:t>
      </w:r>
      <w:r>
        <w:rPr>
          <w:rFonts w:hint="eastAsia" w:ascii="黑体" w:hAnsi="黑体" w:eastAsia="黑体" w:cs="黑体"/>
          <w:color w:val="auto"/>
          <w:kern w:val="0"/>
          <w:sz w:val="22"/>
          <w:szCs w:val="21"/>
        </w:rPr>
        <w:t>有关事宜，其</w:t>
      </w:r>
      <w:r>
        <w:rPr>
          <w:rFonts w:hint="eastAsia" w:ascii="黑体" w:hAnsi="黑体" w:eastAsia="黑体" w:cs="黑体"/>
          <w:color w:val="auto"/>
          <w:spacing w:val="-2"/>
          <w:kern w:val="0"/>
          <w:sz w:val="22"/>
          <w:szCs w:val="21"/>
        </w:rPr>
        <w:t>法</w:t>
      </w:r>
      <w:r>
        <w:rPr>
          <w:rFonts w:hint="eastAsia" w:ascii="黑体" w:hAnsi="黑体" w:eastAsia="黑体" w:cs="黑体"/>
          <w:color w:val="auto"/>
          <w:kern w:val="0"/>
          <w:sz w:val="22"/>
          <w:szCs w:val="21"/>
        </w:rPr>
        <w:t>律后果</w:t>
      </w:r>
      <w:r>
        <w:rPr>
          <w:rFonts w:hint="eastAsia" w:ascii="黑体" w:hAnsi="黑体" w:eastAsia="黑体" w:cs="黑体"/>
          <w:color w:val="auto"/>
          <w:spacing w:val="-2"/>
          <w:kern w:val="0"/>
          <w:sz w:val="22"/>
          <w:szCs w:val="21"/>
        </w:rPr>
        <w:t>由</w:t>
      </w:r>
      <w:r>
        <w:rPr>
          <w:rFonts w:hint="eastAsia" w:ascii="黑体" w:hAnsi="黑体" w:eastAsia="黑体" w:cs="黑体"/>
          <w:color w:val="auto"/>
          <w:kern w:val="0"/>
          <w:sz w:val="22"/>
          <w:szCs w:val="21"/>
        </w:rPr>
        <w:t>我</w:t>
      </w:r>
      <w:r>
        <w:rPr>
          <w:rFonts w:hint="eastAsia" w:ascii="黑体" w:hAnsi="黑体" w:eastAsia="黑体" w:cs="黑体"/>
          <w:color w:val="auto"/>
          <w:spacing w:val="-2"/>
          <w:kern w:val="0"/>
          <w:sz w:val="22"/>
          <w:szCs w:val="21"/>
        </w:rPr>
        <w:t>方</w:t>
      </w:r>
      <w:r>
        <w:rPr>
          <w:rFonts w:hint="eastAsia" w:ascii="黑体" w:hAnsi="黑体" w:eastAsia="黑体" w:cs="黑体"/>
          <w:color w:val="auto"/>
          <w:kern w:val="0"/>
          <w:sz w:val="22"/>
          <w:szCs w:val="21"/>
        </w:rPr>
        <w:t>承</w:t>
      </w:r>
      <w:r>
        <w:rPr>
          <w:rFonts w:hint="eastAsia" w:ascii="黑体" w:hAnsi="黑体" w:eastAsia="黑体" w:cs="黑体"/>
          <w:color w:val="auto"/>
          <w:spacing w:val="-2"/>
          <w:kern w:val="0"/>
          <w:sz w:val="22"/>
          <w:szCs w:val="21"/>
        </w:rPr>
        <w:t>担</w:t>
      </w:r>
      <w:r>
        <w:rPr>
          <w:rFonts w:hint="eastAsia" w:ascii="黑体" w:hAnsi="黑体" w:eastAsia="黑体" w:cs="黑体"/>
          <w:color w:val="auto"/>
          <w:kern w:val="0"/>
          <w:sz w:val="22"/>
          <w:szCs w:val="21"/>
        </w:rPr>
        <w:t>。</w:t>
      </w:r>
    </w:p>
    <w:p>
      <w:pPr>
        <w:tabs>
          <w:tab w:val="left" w:pos="3560"/>
        </w:tabs>
        <w:autoSpaceDE w:val="0"/>
        <w:autoSpaceDN w:val="0"/>
        <w:adjustRightInd w:val="0"/>
        <w:spacing w:line="360" w:lineRule="auto"/>
        <w:ind w:right="-20" w:firstLine="475" w:firstLineChars="216"/>
        <w:jc w:val="left"/>
        <w:rPr>
          <w:rFonts w:hint="eastAsia" w:ascii="黑体" w:hAnsi="黑体" w:eastAsia="黑体" w:cs="黑体"/>
          <w:color w:val="auto"/>
          <w:kern w:val="0"/>
          <w:sz w:val="22"/>
          <w:szCs w:val="21"/>
        </w:rPr>
      </w:pPr>
      <w:r>
        <w:rPr>
          <w:rFonts w:hint="eastAsia" w:ascii="黑体" w:hAnsi="黑体" w:eastAsia="黑体" w:cs="黑体"/>
          <w:color w:val="auto"/>
          <w:kern w:val="0"/>
          <w:position w:val="-4"/>
          <w:sz w:val="22"/>
          <w:szCs w:val="21"/>
        </w:rPr>
        <w:t>委托</w:t>
      </w:r>
      <w:r>
        <w:rPr>
          <w:rFonts w:hint="eastAsia" w:ascii="黑体" w:hAnsi="黑体" w:eastAsia="黑体" w:cs="黑体"/>
          <w:color w:val="auto"/>
          <w:spacing w:val="-2"/>
          <w:kern w:val="0"/>
          <w:position w:val="-4"/>
          <w:sz w:val="22"/>
          <w:szCs w:val="21"/>
        </w:rPr>
        <w:t>期</w:t>
      </w:r>
      <w:r>
        <w:rPr>
          <w:rFonts w:hint="eastAsia" w:ascii="黑体" w:hAnsi="黑体" w:eastAsia="黑体" w:cs="黑体"/>
          <w:color w:val="auto"/>
          <w:kern w:val="0"/>
          <w:position w:val="-4"/>
          <w:sz w:val="22"/>
          <w:szCs w:val="21"/>
        </w:rPr>
        <w:t>限</w:t>
      </w:r>
      <w:r>
        <w:rPr>
          <w:rFonts w:hint="eastAsia" w:ascii="黑体" w:hAnsi="黑体" w:eastAsia="黑体" w:cs="黑体"/>
          <w:color w:val="auto"/>
          <w:spacing w:val="-3"/>
          <w:kern w:val="0"/>
          <w:position w:val="-4"/>
          <w:sz w:val="22"/>
          <w:szCs w:val="21"/>
        </w:rPr>
        <w:t>：</w:t>
      </w:r>
      <w:r>
        <w:rPr>
          <w:rFonts w:hint="eastAsia" w:ascii="黑体" w:hAnsi="黑体" w:eastAsia="黑体" w:cs="黑体"/>
          <w:color w:val="auto"/>
          <w:spacing w:val="43"/>
          <w:kern w:val="0"/>
          <w:position w:val="-4"/>
          <w:sz w:val="22"/>
          <w:szCs w:val="21"/>
          <w:u w:val="single"/>
        </w:rPr>
        <w:t xml:space="preserve"> </w:t>
      </w:r>
      <w:r>
        <w:rPr>
          <w:rFonts w:hint="eastAsia" w:ascii="黑体" w:hAnsi="黑体" w:eastAsia="黑体" w:cs="黑体"/>
          <w:color w:val="auto"/>
          <w:kern w:val="0"/>
          <w:position w:val="-4"/>
          <w:sz w:val="22"/>
          <w:szCs w:val="21"/>
          <w:u w:val="single"/>
        </w:rPr>
        <w:tab/>
      </w:r>
      <w:r>
        <w:rPr>
          <w:rFonts w:hint="eastAsia" w:ascii="黑体" w:hAnsi="黑体" w:eastAsia="黑体" w:cs="黑体"/>
          <w:color w:val="auto"/>
          <w:kern w:val="0"/>
          <w:position w:val="-4"/>
          <w:sz w:val="22"/>
          <w:szCs w:val="21"/>
        </w:rPr>
        <w:t>。</w:t>
      </w:r>
    </w:p>
    <w:p>
      <w:pPr>
        <w:autoSpaceDE w:val="0"/>
        <w:autoSpaceDN w:val="0"/>
        <w:adjustRightInd w:val="0"/>
        <w:spacing w:line="360" w:lineRule="auto"/>
        <w:jc w:val="left"/>
        <w:rPr>
          <w:rFonts w:hint="eastAsia" w:ascii="黑体" w:hAnsi="黑体" w:eastAsia="黑体" w:cs="黑体"/>
          <w:color w:val="auto"/>
          <w:kern w:val="0"/>
          <w:sz w:val="22"/>
          <w:szCs w:val="21"/>
        </w:rPr>
      </w:pPr>
    </w:p>
    <w:p>
      <w:pPr>
        <w:autoSpaceDE w:val="0"/>
        <w:autoSpaceDN w:val="0"/>
        <w:adjustRightInd w:val="0"/>
        <w:spacing w:line="360" w:lineRule="auto"/>
        <w:ind w:left="520" w:right="-20"/>
        <w:jc w:val="left"/>
        <w:rPr>
          <w:rFonts w:hint="eastAsia" w:ascii="黑体" w:hAnsi="黑体" w:eastAsia="黑体" w:cs="黑体"/>
          <w:color w:val="auto"/>
          <w:kern w:val="0"/>
          <w:sz w:val="22"/>
          <w:szCs w:val="21"/>
        </w:rPr>
      </w:pPr>
      <w:r>
        <w:rPr>
          <w:rFonts w:hint="eastAsia" w:ascii="黑体" w:hAnsi="黑体" w:eastAsia="黑体" w:cs="黑体"/>
          <w:color w:val="auto"/>
          <w:kern w:val="0"/>
          <w:sz w:val="22"/>
          <w:szCs w:val="21"/>
        </w:rPr>
        <w:t>代理</w:t>
      </w:r>
      <w:r>
        <w:rPr>
          <w:rFonts w:hint="eastAsia" w:ascii="黑体" w:hAnsi="黑体" w:eastAsia="黑体" w:cs="黑体"/>
          <w:color w:val="auto"/>
          <w:spacing w:val="-2"/>
          <w:kern w:val="0"/>
          <w:sz w:val="22"/>
          <w:szCs w:val="21"/>
        </w:rPr>
        <w:t>人</w:t>
      </w:r>
      <w:r>
        <w:rPr>
          <w:rFonts w:hint="eastAsia" w:ascii="黑体" w:hAnsi="黑体" w:eastAsia="黑体" w:cs="黑体"/>
          <w:color w:val="auto"/>
          <w:kern w:val="0"/>
          <w:sz w:val="22"/>
          <w:szCs w:val="21"/>
        </w:rPr>
        <w:t>无</w:t>
      </w:r>
      <w:r>
        <w:rPr>
          <w:rFonts w:hint="eastAsia" w:ascii="黑体" w:hAnsi="黑体" w:eastAsia="黑体" w:cs="黑体"/>
          <w:color w:val="auto"/>
          <w:spacing w:val="-2"/>
          <w:kern w:val="0"/>
          <w:sz w:val="22"/>
          <w:szCs w:val="21"/>
        </w:rPr>
        <w:t>转</w:t>
      </w:r>
      <w:r>
        <w:rPr>
          <w:rFonts w:hint="eastAsia" w:ascii="黑体" w:hAnsi="黑体" w:eastAsia="黑体" w:cs="黑体"/>
          <w:color w:val="auto"/>
          <w:kern w:val="0"/>
          <w:sz w:val="22"/>
          <w:szCs w:val="21"/>
        </w:rPr>
        <w:t>委</w:t>
      </w:r>
      <w:r>
        <w:rPr>
          <w:rFonts w:hint="eastAsia" w:ascii="黑体" w:hAnsi="黑体" w:eastAsia="黑体" w:cs="黑体"/>
          <w:color w:val="auto"/>
          <w:spacing w:val="-2"/>
          <w:kern w:val="0"/>
          <w:sz w:val="22"/>
          <w:szCs w:val="21"/>
        </w:rPr>
        <w:t>托</w:t>
      </w:r>
      <w:r>
        <w:rPr>
          <w:rFonts w:hint="eastAsia" w:ascii="黑体" w:hAnsi="黑体" w:eastAsia="黑体" w:cs="黑体"/>
          <w:color w:val="auto"/>
          <w:kern w:val="0"/>
          <w:sz w:val="22"/>
          <w:szCs w:val="21"/>
        </w:rPr>
        <w:t>权。</w:t>
      </w:r>
    </w:p>
    <w:p>
      <w:pPr>
        <w:autoSpaceDE w:val="0"/>
        <w:autoSpaceDN w:val="0"/>
        <w:adjustRightInd w:val="0"/>
        <w:spacing w:line="360" w:lineRule="auto"/>
        <w:ind w:left="100" w:right="142"/>
        <w:jc w:val="left"/>
        <w:rPr>
          <w:rFonts w:hint="eastAsia" w:ascii="黑体" w:hAnsi="黑体" w:eastAsia="黑体" w:cs="黑体"/>
          <w:color w:val="auto"/>
          <w:kern w:val="0"/>
          <w:sz w:val="22"/>
          <w:szCs w:val="21"/>
        </w:rPr>
      </w:pPr>
      <w:r>
        <w:rPr>
          <w:rFonts w:hint="eastAsia" w:ascii="黑体" w:hAnsi="黑体" w:eastAsia="黑体" w:cs="黑体"/>
          <w:color w:val="auto"/>
          <w:kern w:val="0"/>
          <w:sz w:val="22"/>
          <w:szCs w:val="21"/>
        </w:rPr>
        <w:t>附：</w:t>
      </w:r>
      <w:r>
        <w:rPr>
          <w:rFonts w:hint="eastAsia" w:ascii="黑体" w:hAnsi="黑体" w:eastAsia="黑体" w:cs="黑体"/>
          <w:color w:val="auto"/>
          <w:spacing w:val="-2"/>
          <w:kern w:val="0"/>
          <w:sz w:val="22"/>
          <w:szCs w:val="21"/>
        </w:rPr>
        <w:t>法</w:t>
      </w:r>
      <w:r>
        <w:rPr>
          <w:rFonts w:hint="eastAsia" w:ascii="黑体" w:hAnsi="黑体" w:eastAsia="黑体" w:cs="黑体"/>
          <w:color w:val="auto"/>
          <w:kern w:val="0"/>
          <w:sz w:val="22"/>
          <w:szCs w:val="21"/>
        </w:rPr>
        <w:t>定</w:t>
      </w:r>
      <w:r>
        <w:rPr>
          <w:rFonts w:hint="eastAsia" w:ascii="黑体" w:hAnsi="黑体" w:eastAsia="黑体" w:cs="黑体"/>
          <w:color w:val="auto"/>
          <w:spacing w:val="-2"/>
          <w:kern w:val="0"/>
          <w:sz w:val="22"/>
          <w:szCs w:val="21"/>
        </w:rPr>
        <w:t>代</w:t>
      </w:r>
      <w:r>
        <w:rPr>
          <w:rFonts w:hint="eastAsia" w:ascii="黑体" w:hAnsi="黑体" w:eastAsia="黑体" w:cs="黑体"/>
          <w:color w:val="auto"/>
          <w:kern w:val="0"/>
          <w:sz w:val="22"/>
          <w:szCs w:val="21"/>
        </w:rPr>
        <w:t>表</w:t>
      </w:r>
      <w:r>
        <w:rPr>
          <w:rFonts w:hint="eastAsia" w:ascii="黑体" w:hAnsi="黑体" w:eastAsia="黑体" w:cs="黑体"/>
          <w:color w:val="auto"/>
          <w:spacing w:val="-2"/>
          <w:kern w:val="0"/>
          <w:sz w:val="22"/>
          <w:szCs w:val="21"/>
        </w:rPr>
        <w:t>人</w:t>
      </w:r>
      <w:r>
        <w:rPr>
          <w:rFonts w:hint="eastAsia" w:ascii="黑体" w:hAnsi="黑体" w:eastAsia="黑体" w:cs="黑体"/>
          <w:color w:val="auto"/>
          <w:kern w:val="0"/>
          <w:sz w:val="22"/>
          <w:szCs w:val="21"/>
        </w:rPr>
        <w:t>（</w:t>
      </w:r>
      <w:r>
        <w:rPr>
          <w:rFonts w:hint="eastAsia" w:ascii="黑体" w:hAnsi="黑体" w:eastAsia="黑体" w:cs="黑体"/>
          <w:color w:val="auto"/>
          <w:spacing w:val="-2"/>
          <w:kern w:val="0"/>
          <w:sz w:val="22"/>
          <w:szCs w:val="21"/>
        </w:rPr>
        <w:t>单</w:t>
      </w:r>
      <w:r>
        <w:rPr>
          <w:rFonts w:hint="eastAsia" w:ascii="黑体" w:hAnsi="黑体" w:eastAsia="黑体" w:cs="黑体"/>
          <w:color w:val="auto"/>
          <w:kern w:val="0"/>
          <w:sz w:val="22"/>
          <w:szCs w:val="21"/>
        </w:rPr>
        <w:t>位</w:t>
      </w:r>
      <w:r>
        <w:rPr>
          <w:rFonts w:hint="eastAsia" w:ascii="黑体" w:hAnsi="黑体" w:eastAsia="黑体" w:cs="黑体"/>
          <w:color w:val="auto"/>
          <w:spacing w:val="-2"/>
          <w:kern w:val="0"/>
          <w:sz w:val="22"/>
          <w:szCs w:val="21"/>
        </w:rPr>
        <w:t>负</w:t>
      </w:r>
      <w:r>
        <w:rPr>
          <w:rFonts w:hint="eastAsia" w:ascii="黑体" w:hAnsi="黑体" w:eastAsia="黑体" w:cs="黑体"/>
          <w:color w:val="auto"/>
          <w:kern w:val="0"/>
          <w:sz w:val="22"/>
          <w:szCs w:val="21"/>
        </w:rPr>
        <w:t>责人</w:t>
      </w:r>
      <w:r>
        <w:rPr>
          <w:rFonts w:hint="eastAsia" w:ascii="黑体" w:hAnsi="黑体" w:eastAsia="黑体" w:cs="黑体"/>
          <w:color w:val="auto"/>
          <w:spacing w:val="-2"/>
          <w:kern w:val="0"/>
          <w:sz w:val="22"/>
          <w:szCs w:val="21"/>
        </w:rPr>
        <w:t>）</w:t>
      </w:r>
      <w:r>
        <w:rPr>
          <w:rFonts w:hint="eastAsia" w:ascii="黑体" w:hAnsi="黑体" w:eastAsia="黑体" w:cs="黑体"/>
          <w:color w:val="auto"/>
          <w:kern w:val="0"/>
          <w:sz w:val="22"/>
          <w:szCs w:val="21"/>
        </w:rPr>
        <w:t>身</w:t>
      </w:r>
      <w:r>
        <w:rPr>
          <w:rFonts w:hint="eastAsia" w:ascii="黑体" w:hAnsi="黑体" w:eastAsia="黑体" w:cs="黑体"/>
          <w:color w:val="auto"/>
          <w:spacing w:val="-2"/>
          <w:kern w:val="0"/>
          <w:sz w:val="22"/>
          <w:szCs w:val="21"/>
        </w:rPr>
        <w:t>份</w:t>
      </w:r>
      <w:r>
        <w:rPr>
          <w:rFonts w:hint="eastAsia" w:ascii="黑体" w:hAnsi="黑体" w:eastAsia="黑体" w:cs="黑体"/>
          <w:color w:val="auto"/>
          <w:kern w:val="0"/>
          <w:sz w:val="22"/>
          <w:szCs w:val="21"/>
        </w:rPr>
        <w:t>证</w:t>
      </w:r>
      <w:r>
        <w:rPr>
          <w:rFonts w:hint="eastAsia" w:ascii="黑体" w:hAnsi="黑体" w:eastAsia="黑体" w:cs="黑体"/>
          <w:color w:val="auto"/>
          <w:spacing w:val="-2"/>
          <w:kern w:val="0"/>
          <w:sz w:val="22"/>
          <w:szCs w:val="21"/>
        </w:rPr>
        <w:t>复</w:t>
      </w:r>
      <w:r>
        <w:rPr>
          <w:rFonts w:hint="eastAsia" w:ascii="黑体" w:hAnsi="黑体" w:eastAsia="黑体" w:cs="黑体"/>
          <w:color w:val="auto"/>
          <w:kern w:val="0"/>
          <w:sz w:val="22"/>
          <w:szCs w:val="21"/>
        </w:rPr>
        <w:t>印</w:t>
      </w:r>
      <w:r>
        <w:rPr>
          <w:rFonts w:hint="eastAsia" w:ascii="黑体" w:hAnsi="黑体" w:eastAsia="黑体" w:cs="黑体"/>
          <w:color w:val="auto"/>
          <w:spacing w:val="-2"/>
          <w:kern w:val="0"/>
          <w:sz w:val="22"/>
          <w:szCs w:val="21"/>
        </w:rPr>
        <w:t>件</w:t>
      </w:r>
      <w:r>
        <w:rPr>
          <w:rFonts w:hint="eastAsia" w:ascii="黑体" w:hAnsi="黑体" w:eastAsia="黑体" w:cs="黑体"/>
          <w:color w:val="auto"/>
          <w:kern w:val="0"/>
          <w:sz w:val="22"/>
          <w:szCs w:val="21"/>
        </w:rPr>
        <w:t>及</w:t>
      </w:r>
      <w:r>
        <w:rPr>
          <w:rFonts w:hint="eastAsia" w:ascii="黑体" w:hAnsi="黑体" w:eastAsia="黑体" w:cs="黑体"/>
          <w:color w:val="auto"/>
          <w:spacing w:val="-2"/>
          <w:kern w:val="0"/>
          <w:sz w:val="22"/>
          <w:szCs w:val="21"/>
        </w:rPr>
        <w:t>委</w:t>
      </w:r>
      <w:r>
        <w:rPr>
          <w:rFonts w:hint="eastAsia" w:ascii="黑体" w:hAnsi="黑体" w:eastAsia="黑体" w:cs="黑体"/>
          <w:color w:val="auto"/>
          <w:kern w:val="0"/>
          <w:sz w:val="22"/>
          <w:szCs w:val="21"/>
        </w:rPr>
        <w:t>托代</w:t>
      </w:r>
      <w:r>
        <w:rPr>
          <w:rFonts w:hint="eastAsia" w:ascii="黑体" w:hAnsi="黑体" w:eastAsia="黑体" w:cs="黑体"/>
          <w:color w:val="auto"/>
          <w:spacing w:val="-2"/>
          <w:kern w:val="0"/>
          <w:sz w:val="22"/>
          <w:szCs w:val="21"/>
        </w:rPr>
        <w:t>理</w:t>
      </w:r>
      <w:r>
        <w:rPr>
          <w:rFonts w:hint="eastAsia" w:ascii="黑体" w:hAnsi="黑体" w:eastAsia="黑体" w:cs="黑体"/>
          <w:color w:val="auto"/>
          <w:kern w:val="0"/>
          <w:sz w:val="22"/>
          <w:szCs w:val="21"/>
        </w:rPr>
        <w:t>人</w:t>
      </w:r>
      <w:r>
        <w:rPr>
          <w:rFonts w:hint="eastAsia" w:ascii="黑体" w:hAnsi="黑体" w:eastAsia="黑体" w:cs="黑体"/>
          <w:color w:val="auto"/>
          <w:spacing w:val="-2"/>
          <w:kern w:val="0"/>
          <w:sz w:val="22"/>
          <w:szCs w:val="21"/>
        </w:rPr>
        <w:t>身</w:t>
      </w:r>
      <w:r>
        <w:rPr>
          <w:rFonts w:hint="eastAsia" w:ascii="黑体" w:hAnsi="黑体" w:eastAsia="黑体" w:cs="黑体"/>
          <w:color w:val="auto"/>
          <w:kern w:val="0"/>
          <w:sz w:val="22"/>
          <w:szCs w:val="21"/>
        </w:rPr>
        <w:t>份</w:t>
      </w:r>
      <w:r>
        <w:rPr>
          <w:rFonts w:hint="eastAsia" w:ascii="黑体" w:hAnsi="黑体" w:eastAsia="黑体" w:cs="黑体"/>
          <w:color w:val="auto"/>
          <w:spacing w:val="-2"/>
          <w:kern w:val="0"/>
          <w:sz w:val="22"/>
          <w:szCs w:val="21"/>
        </w:rPr>
        <w:t>证</w:t>
      </w:r>
      <w:r>
        <w:rPr>
          <w:rFonts w:hint="eastAsia" w:ascii="黑体" w:hAnsi="黑体" w:eastAsia="黑体" w:cs="黑体"/>
          <w:color w:val="auto"/>
          <w:kern w:val="0"/>
          <w:sz w:val="22"/>
          <w:szCs w:val="21"/>
        </w:rPr>
        <w:t>复</w:t>
      </w:r>
      <w:r>
        <w:rPr>
          <w:rFonts w:hint="eastAsia" w:ascii="黑体" w:hAnsi="黑体" w:eastAsia="黑体" w:cs="黑体"/>
          <w:color w:val="auto"/>
          <w:spacing w:val="-2"/>
          <w:kern w:val="0"/>
          <w:sz w:val="22"/>
          <w:szCs w:val="21"/>
        </w:rPr>
        <w:t>印</w:t>
      </w:r>
      <w:r>
        <w:rPr>
          <w:rFonts w:hint="eastAsia" w:ascii="黑体" w:hAnsi="黑体" w:eastAsia="黑体" w:cs="黑体"/>
          <w:color w:val="auto"/>
          <w:kern w:val="0"/>
          <w:sz w:val="22"/>
          <w:szCs w:val="21"/>
        </w:rPr>
        <w:t>件</w:t>
      </w:r>
    </w:p>
    <w:p>
      <w:pPr>
        <w:autoSpaceDE w:val="0"/>
        <w:autoSpaceDN w:val="0"/>
        <w:adjustRightInd w:val="0"/>
        <w:spacing w:line="360" w:lineRule="auto"/>
        <w:ind w:left="100" w:right="142"/>
        <w:jc w:val="left"/>
        <w:rPr>
          <w:rFonts w:hint="eastAsia" w:ascii="黑体" w:hAnsi="黑体" w:eastAsia="黑体" w:cs="黑体"/>
          <w:color w:val="auto"/>
          <w:kern w:val="0"/>
          <w:sz w:val="22"/>
          <w:szCs w:val="21"/>
        </w:rPr>
      </w:pPr>
      <w:r>
        <w:rPr>
          <w:rFonts w:hint="eastAsia" w:ascii="黑体" w:hAnsi="黑体" w:eastAsia="黑体" w:cs="黑体"/>
          <w:color w:val="auto"/>
          <w:kern w:val="0"/>
          <w:sz w:val="22"/>
          <w:szCs w:val="21"/>
        </w:rPr>
        <w:t>注：本授权委托</w:t>
      </w:r>
      <w:r>
        <w:rPr>
          <w:rFonts w:hint="eastAsia" w:ascii="黑体" w:hAnsi="黑体" w:eastAsia="黑体" w:cs="黑体"/>
          <w:color w:val="auto"/>
          <w:spacing w:val="-2"/>
          <w:kern w:val="0"/>
          <w:sz w:val="22"/>
          <w:szCs w:val="21"/>
        </w:rPr>
        <w:t>书</w:t>
      </w:r>
      <w:r>
        <w:rPr>
          <w:rFonts w:hint="eastAsia" w:ascii="黑体" w:hAnsi="黑体" w:eastAsia="黑体" w:cs="黑体"/>
          <w:color w:val="auto"/>
          <w:kern w:val="0"/>
          <w:sz w:val="22"/>
          <w:szCs w:val="21"/>
        </w:rPr>
        <w:t>需由供应商加盖单位公</w:t>
      </w:r>
      <w:r>
        <w:rPr>
          <w:rFonts w:hint="eastAsia" w:ascii="黑体" w:hAnsi="黑体" w:eastAsia="黑体" w:cs="黑体"/>
          <w:color w:val="auto"/>
          <w:spacing w:val="-2"/>
          <w:kern w:val="0"/>
          <w:sz w:val="22"/>
          <w:szCs w:val="21"/>
        </w:rPr>
        <w:t>章</w:t>
      </w:r>
      <w:r>
        <w:rPr>
          <w:rFonts w:hint="eastAsia" w:ascii="黑体" w:hAnsi="黑体" w:eastAsia="黑体" w:cs="黑体"/>
          <w:color w:val="auto"/>
          <w:kern w:val="0"/>
          <w:sz w:val="22"/>
          <w:szCs w:val="21"/>
        </w:rPr>
        <w:t>并由</w:t>
      </w:r>
      <w:r>
        <w:rPr>
          <w:rFonts w:hint="eastAsia" w:ascii="黑体" w:hAnsi="黑体" w:eastAsia="黑体" w:cs="黑体"/>
          <w:color w:val="auto"/>
          <w:spacing w:val="-2"/>
          <w:kern w:val="0"/>
          <w:sz w:val="22"/>
          <w:szCs w:val="21"/>
        </w:rPr>
        <w:t>其</w:t>
      </w:r>
      <w:r>
        <w:rPr>
          <w:rFonts w:hint="eastAsia" w:ascii="黑体" w:hAnsi="黑体" w:eastAsia="黑体" w:cs="黑体"/>
          <w:color w:val="auto"/>
          <w:kern w:val="0"/>
          <w:sz w:val="22"/>
          <w:szCs w:val="21"/>
        </w:rPr>
        <w:t>法定代表人（单</w:t>
      </w:r>
      <w:r>
        <w:rPr>
          <w:rFonts w:hint="eastAsia" w:ascii="黑体" w:hAnsi="黑体" w:eastAsia="黑体" w:cs="黑体"/>
          <w:color w:val="auto"/>
          <w:spacing w:val="-2"/>
          <w:kern w:val="0"/>
          <w:sz w:val="22"/>
          <w:szCs w:val="21"/>
        </w:rPr>
        <w:t>位</w:t>
      </w:r>
      <w:r>
        <w:rPr>
          <w:rFonts w:hint="eastAsia" w:ascii="黑体" w:hAnsi="黑体" w:eastAsia="黑体" w:cs="黑体"/>
          <w:color w:val="auto"/>
          <w:kern w:val="0"/>
          <w:sz w:val="22"/>
          <w:szCs w:val="21"/>
        </w:rPr>
        <w:t>负责</w:t>
      </w:r>
      <w:r>
        <w:rPr>
          <w:rFonts w:hint="eastAsia" w:ascii="黑体" w:hAnsi="黑体" w:eastAsia="黑体" w:cs="黑体"/>
          <w:color w:val="auto"/>
          <w:spacing w:val="-2"/>
          <w:kern w:val="0"/>
          <w:sz w:val="22"/>
          <w:szCs w:val="21"/>
        </w:rPr>
        <w:t>人</w:t>
      </w:r>
      <w:r>
        <w:rPr>
          <w:rFonts w:hint="eastAsia" w:ascii="黑体" w:hAnsi="黑体" w:eastAsia="黑体" w:cs="黑体"/>
          <w:color w:val="auto"/>
          <w:kern w:val="0"/>
          <w:sz w:val="22"/>
          <w:szCs w:val="21"/>
        </w:rPr>
        <w:t>）和委托代理</w:t>
      </w:r>
      <w:r>
        <w:rPr>
          <w:rFonts w:hint="eastAsia" w:ascii="黑体" w:hAnsi="黑体" w:eastAsia="黑体" w:cs="黑体"/>
          <w:color w:val="auto"/>
          <w:spacing w:val="-2"/>
          <w:kern w:val="0"/>
          <w:sz w:val="22"/>
          <w:szCs w:val="21"/>
        </w:rPr>
        <w:t>人</w:t>
      </w:r>
      <w:r>
        <w:rPr>
          <w:rFonts w:hint="eastAsia" w:ascii="黑体" w:hAnsi="黑体" w:eastAsia="黑体" w:cs="黑体"/>
          <w:color w:val="auto"/>
          <w:kern w:val="0"/>
          <w:sz w:val="22"/>
          <w:szCs w:val="21"/>
        </w:rPr>
        <w:t>签字。</w:t>
      </w:r>
    </w:p>
    <w:p>
      <w:pPr>
        <w:autoSpaceDE w:val="0"/>
        <w:autoSpaceDN w:val="0"/>
        <w:adjustRightInd w:val="0"/>
        <w:spacing w:line="360" w:lineRule="auto"/>
        <w:jc w:val="left"/>
        <w:rPr>
          <w:rFonts w:hint="eastAsia" w:ascii="黑体" w:hAnsi="黑体" w:eastAsia="黑体" w:cs="黑体"/>
          <w:color w:val="auto"/>
          <w:kern w:val="0"/>
          <w:sz w:val="22"/>
          <w:szCs w:val="21"/>
        </w:rPr>
      </w:pPr>
    </w:p>
    <w:p>
      <w:pPr>
        <w:autoSpaceDE w:val="0"/>
        <w:autoSpaceDN w:val="0"/>
        <w:adjustRightInd w:val="0"/>
        <w:spacing w:line="360" w:lineRule="auto"/>
        <w:jc w:val="left"/>
        <w:rPr>
          <w:rFonts w:hint="eastAsia" w:ascii="黑体" w:hAnsi="黑体" w:eastAsia="黑体" w:cs="黑体"/>
          <w:color w:val="auto"/>
          <w:kern w:val="0"/>
          <w:sz w:val="22"/>
          <w:szCs w:val="21"/>
        </w:rPr>
      </w:pPr>
    </w:p>
    <w:p>
      <w:pPr>
        <w:tabs>
          <w:tab w:val="left" w:pos="3200"/>
          <w:tab w:val="left" w:pos="3620"/>
          <w:tab w:val="left" w:pos="7240"/>
        </w:tabs>
        <w:autoSpaceDE w:val="0"/>
        <w:autoSpaceDN w:val="0"/>
        <w:adjustRightInd w:val="0"/>
        <w:spacing w:line="360" w:lineRule="auto"/>
        <w:ind w:left="2794" w:right="-20"/>
        <w:jc w:val="left"/>
        <w:rPr>
          <w:rFonts w:hint="eastAsia" w:ascii="黑体" w:hAnsi="黑体" w:eastAsia="黑体" w:cs="黑体"/>
          <w:color w:val="auto"/>
          <w:kern w:val="0"/>
          <w:sz w:val="22"/>
          <w:szCs w:val="21"/>
        </w:rPr>
      </w:pPr>
      <w:r>
        <w:rPr>
          <w:rFonts w:hint="eastAsia" w:ascii="黑体" w:hAnsi="黑体" w:eastAsia="黑体" w:cs="黑体"/>
          <w:color w:val="auto"/>
          <w:spacing w:val="-2"/>
          <w:kern w:val="0"/>
          <w:position w:val="-4"/>
          <w:sz w:val="22"/>
          <w:szCs w:val="21"/>
        </w:rPr>
        <w:t>供应商：</w:t>
      </w:r>
      <w:r>
        <w:rPr>
          <w:rFonts w:hint="eastAsia" w:ascii="黑体" w:hAnsi="黑体" w:eastAsia="黑体" w:cs="黑体"/>
          <w:color w:val="auto"/>
          <w:spacing w:val="43"/>
          <w:kern w:val="0"/>
          <w:position w:val="-4"/>
          <w:sz w:val="22"/>
          <w:szCs w:val="21"/>
          <w:u w:val="single"/>
        </w:rPr>
        <w:t xml:space="preserve"> </w:t>
      </w:r>
      <w:r>
        <w:rPr>
          <w:rFonts w:hint="eastAsia" w:ascii="黑体" w:hAnsi="黑体" w:eastAsia="黑体" w:cs="黑体"/>
          <w:color w:val="auto"/>
          <w:kern w:val="0"/>
          <w:position w:val="-4"/>
          <w:sz w:val="22"/>
          <w:szCs w:val="21"/>
          <w:u w:val="single"/>
        </w:rPr>
        <w:tab/>
      </w:r>
      <w:r>
        <w:rPr>
          <w:rFonts w:hint="eastAsia" w:ascii="黑体" w:hAnsi="黑体" w:eastAsia="黑体" w:cs="黑体"/>
          <w:color w:val="auto"/>
          <w:kern w:val="0"/>
          <w:position w:val="-4"/>
          <w:sz w:val="22"/>
          <w:szCs w:val="21"/>
        </w:rPr>
        <w:t>（盖</w:t>
      </w:r>
      <w:r>
        <w:rPr>
          <w:rFonts w:hint="eastAsia" w:ascii="黑体" w:hAnsi="黑体" w:eastAsia="黑体" w:cs="黑体"/>
          <w:color w:val="auto"/>
          <w:spacing w:val="-2"/>
          <w:kern w:val="0"/>
          <w:position w:val="-4"/>
          <w:sz w:val="22"/>
          <w:szCs w:val="21"/>
        </w:rPr>
        <w:t>单</w:t>
      </w:r>
      <w:r>
        <w:rPr>
          <w:rFonts w:hint="eastAsia" w:ascii="黑体" w:hAnsi="黑体" w:eastAsia="黑体" w:cs="黑体"/>
          <w:color w:val="auto"/>
          <w:spacing w:val="1"/>
          <w:kern w:val="0"/>
          <w:position w:val="-4"/>
          <w:sz w:val="22"/>
          <w:szCs w:val="21"/>
        </w:rPr>
        <w:t>位</w:t>
      </w:r>
      <w:r>
        <w:rPr>
          <w:rFonts w:hint="eastAsia" w:ascii="黑体" w:hAnsi="黑体" w:eastAsia="黑体" w:cs="黑体"/>
          <w:color w:val="auto"/>
          <w:spacing w:val="-2"/>
          <w:kern w:val="0"/>
          <w:position w:val="-4"/>
          <w:sz w:val="22"/>
          <w:szCs w:val="21"/>
        </w:rPr>
        <w:t>章</w:t>
      </w:r>
      <w:r>
        <w:rPr>
          <w:rFonts w:hint="eastAsia" w:ascii="黑体" w:hAnsi="黑体" w:eastAsia="黑体" w:cs="黑体"/>
          <w:color w:val="auto"/>
          <w:kern w:val="0"/>
          <w:position w:val="-4"/>
          <w:sz w:val="22"/>
          <w:szCs w:val="21"/>
        </w:rPr>
        <w:t>）</w:t>
      </w:r>
    </w:p>
    <w:p>
      <w:pPr>
        <w:autoSpaceDE w:val="0"/>
        <w:autoSpaceDN w:val="0"/>
        <w:adjustRightInd w:val="0"/>
        <w:spacing w:line="360" w:lineRule="auto"/>
        <w:jc w:val="left"/>
        <w:rPr>
          <w:rFonts w:hint="eastAsia" w:ascii="黑体" w:hAnsi="黑体" w:eastAsia="黑体" w:cs="黑体"/>
          <w:color w:val="auto"/>
          <w:kern w:val="0"/>
          <w:sz w:val="22"/>
          <w:szCs w:val="21"/>
        </w:rPr>
      </w:pPr>
    </w:p>
    <w:p>
      <w:pPr>
        <w:tabs>
          <w:tab w:val="left" w:pos="7660"/>
        </w:tabs>
        <w:autoSpaceDE w:val="0"/>
        <w:autoSpaceDN w:val="0"/>
        <w:adjustRightInd w:val="0"/>
        <w:spacing w:line="360" w:lineRule="auto"/>
        <w:ind w:left="2791" w:right="-20"/>
        <w:jc w:val="left"/>
        <w:rPr>
          <w:rFonts w:hint="eastAsia" w:ascii="黑体" w:hAnsi="黑体" w:eastAsia="黑体" w:cs="黑体"/>
          <w:color w:val="auto"/>
          <w:kern w:val="0"/>
          <w:sz w:val="22"/>
          <w:szCs w:val="21"/>
        </w:rPr>
      </w:pPr>
      <w:r>
        <w:rPr>
          <w:rFonts w:hint="eastAsia" w:ascii="黑体" w:hAnsi="黑体" w:eastAsia="黑体" w:cs="黑体"/>
          <w:color w:val="auto"/>
          <w:kern w:val="0"/>
          <w:position w:val="-2"/>
          <w:sz w:val="22"/>
          <w:szCs w:val="21"/>
        </w:rPr>
        <w:t>法定</w:t>
      </w:r>
      <w:r>
        <w:rPr>
          <w:rFonts w:hint="eastAsia" w:ascii="黑体" w:hAnsi="黑体" w:eastAsia="黑体" w:cs="黑体"/>
          <w:color w:val="auto"/>
          <w:spacing w:val="-2"/>
          <w:kern w:val="0"/>
          <w:position w:val="-2"/>
          <w:sz w:val="22"/>
          <w:szCs w:val="21"/>
        </w:rPr>
        <w:t>代</w:t>
      </w:r>
      <w:r>
        <w:rPr>
          <w:rFonts w:hint="eastAsia" w:ascii="黑体" w:hAnsi="黑体" w:eastAsia="黑体" w:cs="黑体"/>
          <w:color w:val="auto"/>
          <w:kern w:val="0"/>
          <w:position w:val="-2"/>
          <w:sz w:val="22"/>
          <w:szCs w:val="21"/>
        </w:rPr>
        <w:t>表</w:t>
      </w:r>
      <w:r>
        <w:rPr>
          <w:rFonts w:hint="eastAsia" w:ascii="黑体" w:hAnsi="黑体" w:eastAsia="黑体" w:cs="黑体"/>
          <w:color w:val="auto"/>
          <w:spacing w:val="-2"/>
          <w:kern w:val="0"/>
          <w:position w:val="-2"/>
          <w:sz w:val="22"/>
          <w:szCs w:val="21"/>
        </w:rPr>
        <w:t>人</w:t>
      </w:r>
      <w:r>
        <w:rPr>
          <w:rFonts w:hint="eastAsia" w:ascii="黑体" w:hAnsi="黑体" w:eastAsia="黑体" w:cs="黑体"/>
          <w:color w:val="auto"/>
          <w:kern w:val="0"/>
          <w:position w:val="-2"/>
          <w:sz w:val="22"/>
          <w:szCs w:val="21"/>
        </w:rPr>
        <w:t>（</w:t>
      </w:r>
      <w:r>
        <w:rPr>
          <w:rFonts w:hint="eastAsia" w:ascii="黑体" w:hAnsi="黑体" w:eastAsia="黑体" w:cs="黑体"/>
          <w:color w:val="auto"/>
          <w:spacing w:val="-2"/>
          <w:kern w:val="0"/>
          <w:position w:val="-2"/>
          <w:sz w:val="22"/>
          <w:szCs w:val="21"/>
        </w:rPr>
        <w:t>单</w:t>
      </w:r>
      <w:r>
        <w:rPr>
          <w:rFonts w:hint="eastAsia" w:ascii="黑体" w:hAnsi="黑体" w:eastAsia="黑体" w:cs="黑体"/>
          <w:color w:val="auto"/>
          <w:kern w:val="0"/>
          <w:position w:val="-2"/>
          <w:sz w:val="22"/>
          <w:szCs w:val="21"/>
        </w:rPr>
        <w:t>位</w:t>
      </w:r>
      <w:r>
        <w:rPr>
          <w:rFonts w:hint="eastAsia" w:ascii="黑体" w:hAnsi="黑体" w:eastAsia="黑体" w:cs="黑体"/>
          <w:color w:val="auto"/>
          <w:spacing w:val="-2"/>
          <w:kern w:val="0"/>
          <w:position w:val="-2"/>
          <w:sz w:val="22"/>
          <w:szCs w:val="21"/>
        </w:rPr>
        <w:t>负</w:t>
      </w:r>
      <w:r>
        <w:rPr>
          <w:rFonts w:hint="eastAsia" w:ascii="黑体" w:hAnsi="黑体" w:eastAsia="黑体" w:cs="黑体"/>
          <w:color w:val="auto"/>
          <w:kern w:val="0"/>
          <w:position w:val="-2"/>
          <w:sz w:val="22"/>
          <w:szCs w:val="21"/>
        </w:rPr>
        <w:t>责</w:t>
      </w:r>
      <w:r>
        <w:rPr>
          <w:rFonts w:hint="eastAsia" w:ascii="黑体" w:hAnsi="黑体" w:eastAsia="黑体" w:cs="黑体"/>
          <w:color w:val="auto"/>
          <w:spacing w:val="-2"/>
          <w:kern w:val="0"/>
          <w:position w:val="-2"/>
          <w:sz w:val="22"/>
          <w:szCs w:val="21"/>
        </w:rPr>
        <w:t>人</w:t>
      </w:r>
      <w:r>
        <w:rPr>
          <w:rFonts w:hint="eastAsia" w:ascii="黑体" w:hAnsi="黑体" w:eastAsia="黑体" w:cs="黑体"/>
          <w:color w:val="auto"/>
          <w:spacing w:val="-108"/>
          <w:kern w:val="0"/>
          <w:position w:val="-2"/>
          <w:sz w:val="22"/>
          <w:szCs w:val="21"/>
        </w:rPr>
        <w:t>）</w:t>
      </w:r>
      <w:r>
        <w:rPr>
          <w:rFonts w:hint="eastAsia" w:ascii="黑体" w:hAnsi="黑体" w:eastAsia="黑体" w:cs="黑体"/>
          <w:color w:val="auto"/>
          <w:kern w:val="0"/>
          <w:position w:val="-2"/>
          <w:sz w:val="22"/>
          <w:szCs w:val="21"/>
        </w:rPr>
        <w:t>：</w:t>
      </w:r>
      <w:r>
        <w:rPr>
          <w:rFonts w:hint="eastAsia" w:ascii="黑体" w:hAnsi="黑体" w:eastAsia="黑体" w:cs="黑体"/>
          <w:color w:val="auto"/>
          <w:spacing w:val="43"/>
          <w:kern w:val="0"/>
          <w:position w:val="-2"/>
          <w:sz w:val="22"/>
          <w:szCs w:val="21"/>
          <w:u w:val="single"/>
        </w:rPr>
        <w:t xml:space="preserve"> </w:t>
      </w:r>
      <w:r>
        <w:rPr>
          <w:rFonts w:hint="eastAsia" w:ascii="黑体" w:hAnsi="黑体" w:eastAsia="黑体" w:cs="黑体"/>
          <w:color w:val="auto"/>
          <w:kern w:val="0"/>
          <w:position w:val="-2"/>
          <w:sz w:val="22"/>
          <w:szCs w:val="21"/>
          <w:u w:val="single"/>
        </w:rPr>
        <w:tab/>
      </w:r>
      <w:r>
        <w:rPr>
          <w:rFonts w:hint="eastAsia" w:ascii="黑体" w:hAnsi="黑体" w:eastAsia="黑体" w:cs="黑体"/>
          <w:color w:val="auto"/>
          <w:kern w:val="0"/>
          <w:position w:val="-2"/>
          <w:sz w:val="22"/>
          <w:szCs w:val="21"/>
        </w:rPr>
        <w:t>（签</w:t>
      </w:r>
      <w:r>
        <w:rPr>
          <w:rFonts w:hint="eastAsia" w:ascii="黑体" w:hAnsi="黑体" w:eastAsia="黑体" w:cs="黑体"/>
          <w:color w:val="auto"/>
          <w:spacing w:val="-2"/>
          <w:kern w:val="0"/>
          <w:position w:val="-2"/>
          <w:sz w:val="22"/>
          <w:szCs w:val="21"/>
        </w:rPr>
        <w:t>字</w:t>
      </w:r>
      <w:r>
        <w:rPr>
          <w:rFonts w:hint="eastAsia" w:ascii="黑体" w:hAnsi="黑体" w:eastAsia="黑体" w:cs="黑体"/>
          <w:color w:val="auto"/>
          <w:kern w:val="0"/>
          <w:position w:val="-2"/>
          <w:sz w:val="22"/>
          <w:szCs w:val="21"/>
        </w:rPr>
        <w:t>）</w:t>
      </w:r>
    </w:p>
    <w:p>
      <w:pPr>
        <w:autoSpaceDE w:val="0"/>
        <w:autoSpaceDN w:val="0"/>
        <w:adjustRightInd w:val="0"/>
        <w:spacing w:line="360" w:lineRule="auto"/>
        <w:jc w:val="left"/>
        <w:rPr>
          <w:rFonts w:hint="eastAsia" w:ascii="黑体" w:hAnsi="黑体" w:eastAsia="黑体" w:cs="黑体"/>
          <w:color w:val="auto"/>
          <w:kern w:val="0"/>
          <w:sz w:val="22"/>
          <w:szCs w:val="21"/>
        </w:rPr>
      </w:pPr>
    </w:p>
    <w:p>
      <w:pPr>
        <w:tabs>
          <w:tab w:val="left" w:pos="8500"/>
        </w:tabs>
        <w:autoSpaceDE w:val="0"/>
        <w:autoSpaceDN w:val="0"/>
        <w:adjustRightInd w:val="0"/>
        <w:spacing w:line="360" w:lineRule="auto"/>
        <w:ind w:left="2794" w:right="-20"/>
        <w:jc w:val="left"/>
        <w:rPr>
          <w:rFonts w:hint="eastAsia" w:ascii="黑体" w:hAnsi="黑体" w:eastAsia="黑体" w:cs="黑体"/>
          <w:color w:val="auto"/>
          <w:kern w:val="0"/>
          <w:sz w:val="22"/>
          <w:szCs w:val="21"/>
        </w:rPr>
      </w:pPr>
      <w:r>
        <w:rPr>
          <w:rFonts w:hint="eastAsia" w:ascii="黑体" w:hAnsi="黑体" w:eastAsia="黑体" w:cs="黑体"/>
          <w:color w:val="auto"/>
          <w:kern w:val="0"/>
          <w:position w:val="-2"/>
          <w:sz w:val="22"/>
          <w:szCs w:val="21"/>
        </w:rPr>
        <w:t>身份</w:t>
      </w:r>
      <w:r>
        <w:rPr>
          <w:rFonts w:hint="eastAsia" w:ascii="黑体" w:hAnsi="黑体" w:eastAsia="黑体" w:cs="黑体"/>
          <w:color w:val="auto"/>
          <w:spacing w:val="-2"/>
          <w:kern w:val="0"/>
          <w:position w:val="-2"/>
          <w:sz w:val="22"/>
          <w:szCs w:val="21"/>
        </w:rPr>
        <w:t>证</w:t>
      </w:r>
      <w:r>
        <w:rPr>
          <w:rFonts w:hint="eastAsia" w:ascii="黑体" w:hAnsi="黑体" w:eastAsia="黑体" w:cs="黑体"/>
          <w:color w:val="auto"/>
          <w:kern w:val="0"/>
          <w:position w:val="-2"/>
          <w:sz w:val="22"/>
          <w:szCs w:val="21"/>
        </w:rPr>
        <w:t>号</w:t>
      </w:r>
      <w:r>
        <w:rPr>
          <w:rFonts w:hint="eastAsia" w:ascii="黑体" w:hAnsi="黑体" w:eastAsia="黑体" w:cs="黑体"/>
          <w:color w:val="auto"/>
          <w:spacing w:val="-2"/>
          <w:kern w:val="0"/>
          <w:position w:val="-2"/>
          <w:sz w:val="22"/>
          <w:szCs w:val="21"/>
        </w:rPr>
        <w:t>码</w:t>
      </w:r>
      <w:r>
        <w:rPr>
          <w:rFonts w:hint="eastAsia" w:ascii="黑体" w:hAnsi="黑体" w:eastAsia="黑体" w:cs="黑体"/>
          <w:color w:val="auto"/>
          <w:spacing w:val="-3"/>
          <w:kern w:val="0"/>
          <w:position w:val="-2"/>
          <w:sz w:val="22"/>
          <w:szCs w:val="21"/>
        </w:rPr>
        <w:t>：</w:t>
      </w:r>
      <w:r>
        <w:rPr>
          <w:rFonts w:hint="eastAsia" w:ascii="黑体" w:hAnsi="黑体" w:eastAsia="黑体" w:cs="黑体"/>
          <w:color w:val="auto"/>
          <w:w w:val="169"/>
          <w:kern w:val="0"/>
          <w:position w:val="-2"/>
          <w:sz w:val="22"/>
          <w:szCs w:val="21"/>
          <w:u w:val="single"/>
        </w:rPr>
        <w:t xml:space="preserve"> </w:t>
      </w:r>
      <w:r>
        <w:rPr>
          <w:rFonts w:hint="eastAsia" w:ascii="黑体" w:hAnsi="黑体" w:eastAsia="黑体" w:cs="黑体"/>
          <w:color w:val="auto"/>
          <w:kern w:val="0"/>
          <w:position w:val="-2"/>
          <w:sz w:val="22"/>
          <w:szCs w:val="21"/>
          <w:u w:val="single"/>
        </w:rPr>
        <w:tab/>
      </w:r>
    </w:p>
    <w:p>
      <w:pPr>
        <w:autoSpaceDE w:val="0"/>
        <w:autoSpaceDN w:val="0"/>
        <w:adjustRightInd w:val="0"/>
        <w:spacing w:line="360" w:lineRule="auto"/>
        <w:jc w:val="left"/>
        <w:rPr>
          <w:rFonts w:hint="eastAsia" w:ascii="黑体" w:hAnsi="黑体" w:eastAsia="黑体" w:cs="黑体"/>
          <w:color w:val="auto"/>
          <w:kern w:val="0"/>
          <w:sz w:val="22"/>
          <w:szCs w:val="21"/>
        </w:rPr>
      </w:pPr>
    </w:p>
    <w:p>
      <w:pPr>
        <w:tabs>
          <w:tab w:val="left" w:pos="7660"/>
        </w:tabs>
        <w:autoSpaceDE w:val="0"/>
        <w:autoSpaceDN w:val="0"/>
        <w:adjustRightInd w:val="0"/>
        <w:spacing w:line="360" w:lineRule="auto"/>
        <w:ind w:left="2794" w:right="-20"/>
        <w:jc w:val="left"/>
        <w:rPr>
          <w:rFonts w:hint="eastAsia" w:ascii="黑体" w:hAnsi="黑体" w:eastAsia="黑体" w:cs="黑体"/>
          <w:color w:val="auto"/>
          <w:kern w:val="0"/>
          <w:sz w:val="22"/>
          <w:szCs w:val="21"/>
        </w:rPr>
      </w:pPr>
      <w:r>
        <w:rPr>
          <w:rFonts w:hint="eastAsia" w:ascii="黑体" w:hAnsi="黑体" w:eastAsia="黑体" w:cs="黑体"/>
          <w:color w:val="auto"/>
          <w:kern w:val="0"/>
          <w:position w:val="-2"/>
          <w:sz w:val="22"/>
          <w:szCs w:val="21"/>
        </w:rPr>
        <w:t>委托</w:t>
      </w:r>
      <w:r>
        <w:rPr>
          <w:rFonts w:hint="eastAsia" w:ascii="黑体" w:hAnsi="黑体" w:eastAsia="黑体" w:cs="黑体"/>
          <w:color w:val="auto"/>
          <w:spacing w:val="-2"/>
          <w:kern w:val="0"/>
          <w:position w:val="-2"/>
          <w:sz w:val="22"/>
          <w:szCs w:val="21"/>
        </w:rPr>
        <w:t>代</w:t>
      </w:r>
      <w:r>
        <w:rPr>
          <w:rFonts w:hint="eastAsia" w:ascii="黑体" w:hAnsi="黑体" w:eastAsia="黑体" w:cs="黑体"/>
          <w:color w:val="auto"/>
          <w:kern w:val="0"/>
          <w:position w:val="-2"/>
          <w:sz w:val="22"/>
          <w:szCs w:val="21"/>
        </w:rPr>
        <w:t>理</w:t>
      </w:r>
      <w:r>
        <w:rPr>
          <w:rFonts w:hint="eastAsia" w:ascii="黑体" w:hAnsi="黑体" w:eastAsia="黑体" w:cs="黑体"/>
          <w:color w:val="auto"/>
          <w:spacing w:val="-2"/>
          <w:kern w:val="0"/>
          <w:position w:val="-2"/>
          <w:sz w:val="22"/>
          <w:szCs w:val="21"/>
        </w:rPr>
        <w:t>人</w:t>
      </w:r>
      <w:r>
        <w:rPr>
          <w:rFonts w:hint="eastAsia" w:ascii="黑体" w:hAnsi="黑体" w:eastAsia="黑体" w:cs="黑体"/>
          <w:color w:val="auto"/>
          <w:spacing w:val="-3"/>
          <w:kern w:val="0"/>
          <w:position w:val="-2"/>
          <w:sz w:val="22"/>
          <w:szCs w:val="21"/>
        </w:rPr>
        <w:t>：</w:t>
      </w:r>
      <w:r>
        <w:rPr>
          <w:rFonts w:hint="eastAsia" w:ascii="黑体" w:hAnsi="黑体" w:eastAsia="黑体" w:cs="黑体"/>
          <w:color w:val="auto"/>
          <w:spacing w:val="43"/>
          <w:kern w:val="0"/>
          <w:position w:val="-2"/>
          <w:sz w:val="22"/>
          <w:szCs w:val="21"/>
          <w:u w:val="single"/>
        </w:rPr>
        <w:t xml:space="preserve"> </w:t>
      </w:r>
      <w:r>
        <w:rPr>
          <w:rFonts w:hint="eastAsia" w:ascii="黑体" w:hAnsi="黑体" w:eastAsia="黑体" w:cs="黑体"/>
          <w:color w:val="auto"/>
          <w:kern w:val="0"/>
          <w:position w:val="-2"/>
          <w:sz w:val="22"/>
          <w:szCs w:val="21"/>
          <w:u w:val="single"/>
        </w:rPr>
        <w:tab/>
      </w:r>
      <w:r>
        <w:rPr>
          <w:rFonts w:hint="eastAsia" w:ascii="黑体" w:hAnsi="黑体" w:eastAsia="黑体" w:cs="黑体"/>
          <w:color w:val="auto"/>
          <w:kern w:val="0"/>
          <w:position w:val="-2"/>
          <w:sz w:val="22"/>
          <w:szCs w:val="21"/>
        </w:rPr>
        <w:t>（签</w:t>
      </w:r>
      <w:r>
        <w:rPr>
          <w:rFonts w:hint="eastAsia" w:ascii="黑体" w:hAnsi="黑体" w:eastAsia="黑体" w:cs="黑体"/>
          <w:color w:val="auto"/>
          <w:spacing w:val="-2"/>
          <w:kern w:val="0"/>
          <w:position w:val="-2"/>
          <w:sz w:val="22"/>
          <w:szCs w:val="21"/>
        </w:rPr>
        <w:t>字</w:t>
      </w:r>
      <w:r>
        <w:rPr>
          <w:rFonts w:hint="eastAsia" w:ascii="黑体" w:hAnsi="黑体" w:eastAsia="黑体" w:cs="黑体"/>
          <w:color w:val="auto"/>
          <w:kern w:val="0"/>
          <w:position w:val="-2"/>
          <w:sz w:val="22"/>
          <w:szCs w:val="21"/>
        </w:rPr>
        <w:t>）</w:t>
      </w:r>
    </w:p>
    <w:p>
      <w:pPr>
        <w:autoSpaceDE w:val="0"/>
        <w:autoSpaceDN w:val="0"/>
        <w:adjustRightInd w:val="0"/>
        <w:spacing w:line="360" w:lineRule="auto"/>
        <w:jc w:val="left"/>
        <w:rPr>
          <w:rFonts w:hint="eastAsia" w:ascii="黑体" w:hAnsi="黑体" w:eastAsia="黑体" w:cs="黑体"/>
          <w:color w:val="auto"/>
          <w:kern w:val="0"/>
          <w:sz w:val="22"/>
          <w:szCs w:val="21"/>
        </w:rPr>
      </w:pPr>
    </w:p>
    <w:p>
      <w:pPr>
        <w:tabs>
          <w:tab w:val="left" w:pos="8500"/>
        </w:tabs>
        <w:autoSpaceDE w:val="0"/>
        <w:autoSpaceDN w:val="0"/>
        <w:adjustRightInd w:val="0"/>
        <w:spacing w:line="360" w:lineRule="auto"/>
        <w:ind w:left="2794" w:right="-20"/>
        <w:jc w:val="left"/>
        <w:rPr>
          <w:rFonts w:hint="eastAsia" w:ascii="黑体" w:hAnsi="黑体" w:eastAsia="黑体" w:cs="黑体"/>
          <w:color w:val="auto"/>
          <w:kern w:val="0"/>
          <w:sz w:val="22"/>
          <w:szCs w:val="21"/>
        </w:rPr>
      </w:pPr>
      <w:r>
        <w:rPr>
          <w:rFonts w:hint="eastAsia" w:ascii="黑体" w:hAnsi="黑体" w:eastAsia="黑体" w:cs="黑体"/>
          <w:color w:val="auto"/>
          <w:kern w:val="0"/>
          <w:position w:val="-2"/>
          <w:sz w:val="22"/>
          <w:szCs w:val="21"/>
        </w:rPr>
        <w:t>身份</w:t>
      </w:r>
      <w:r>
        <w:rPr>
          <w:rFonts w:hint="eastAsia" w:ascii="黑体" w:hAnsi="黑体" w:eastAsia="黑体" w:cs="黑体"/>
          <w:color w:val="auto"/>
          <w:spacing w:val="-2"/>
          <w:kern w:val="0"/>
          <w:position w:val="-2"/>
          <w:sz w:val="22"/>
          <w:szCs w:val="21"/>
        </w:rPr>
        <w:t>证</w:t>
      </w:r>
      <w:r>
        <w:rPr>
          <w:rFonts w:hint="eastAsia" w:ascii="黑体" w:hAnsi="黑体" w:eastAsia="黑体" w:cs="黑体"/>
          <w:color w:val="auto"/>
          <w:kern w:val="0"/>
          <w:position w:val="-2"/>
          <w:sz w:val="22"/>
          <w:szCs w:val="21"/>
        </w:rPr>
        <w:t>号</w:t>
      </w:r>
      <w:r>
        <w:rPr>
          <w:rFonts w:hint="eastAsia" w:ascii="黑体" w:hAnsi="黑体" w:eastAsia="黑体" w:cs="黑体"/>
          <w:color w:val="auto"/>
          <w:spacing w:val="-2"/>
          <w:kern w:val="0"/>
          <w:position w:val="-2"/>
          <w:sz w:val="22"/>
          <w:szCs w:val="21"/>
        </w:rPr>
        <w:t>码</w:t>
      </w:r>
      <w:r>
        <w:rPr>
          <w:rFonts w:hint="eastAsia" w:ascii="黑体" w:hAnsi="黑体" w:eastAsia="黑体" w:cs="黑体"/>
          <w:color w:val="auto"/>
          <w:spacing w:val="-3"/>
          <w:kern w:val="0"/>
          <w:position w:val="-2"/>
          <w:sz w:val="22"/>
          <w:szCs w:val="21"/>
        </w:rPr>
        <w:t>：</w:t>
      </w:r>
      <w:r>
        <w:rPr>
          <w:rFonts w:hint="eastAsia" w:ascii="黑体" w:hAnsi="黑体" w:eastAsia="黑体" w:cs="黑体"/>
          <w:color w:val="auto"/>
          <w:w w:val="169"/>
          <w:kern w:val="0"/>
          <w:position w:val="-2"/>
          <w:sz w:val="22"/>
          <w:szCs w:val="21"/>
          <w:u w:val="single"/>
        </w:rPr>
        <w:t xml:space="preserve"> </w:t>
      </w:r>
      <w:r>
        <w:rPr>
          <w:rFonts w:hint="eastAsia" w:ascii="黑体" w:hAnsi="黑体" w:eastAsia="黑体" w:cs="黑体"/>
          <w:color w:val="auto"/>
          <w:kern w:val="0"/>
          <w:position w:val="-2"/>
          <w:sz w:val="22"/>
          <w:szCs w:val="21"/>
          <w:u w:val="single"/>
        </w:rPr>
        <w:tab/>
      </w:r>
    </w:p>
    <w:p>
      <w:pPr>
        <w:autoSpaceDE w:val="0"/>
        <w:autoSpaceDN w:val="0"/>
        <w:adjustRightInd w:val="0"/>
        <w:spacing w:line="360" w:lineRule="auto"/>
        <w:jc w:val="left"/>
        <w:rPr>
          <w:rFonts w:hint="eastAsia" w:ascii="黑体" w:hAnsi="黑体" w:eastAsia="黑体" w:cs="黑体"/>
          <w:color w:val="auto"/>
          <w:kern w:val="0"/>
          <w:sz w:val="22"/>
          <w:szCs w:val="21"/>
        </w:rPr>
      </w:pPr>
    </w:p>
    <w:p>
      <w:pPr>
        <w:autoSpaceDE w:val="0"/>
        <w:autoSpaceDN w:val="0"/>
        <w:adjustRightInd w:val="0"/>
        <w:spacing w:line="360" w:lineRule="auto"/>
        <w:jc w:val="left"/>
        <w:rPr>
          <w:rFonts w:hint="eastAsia" w:ascii="黑体" w:hAnsi="黑体" w:eastAsia="黑体" w:cs="黑体"/>
          <w:color w:val="auto"/>
          <w:kern w:val="0"/>
          <w:sz w:val="22"/>
          <w:szCs w:val="21"/>
        </w:rPr>
      </w:pPr>
    </w:p>
    <w:p>
      <w:pPr>
        <w:tabs>
          <w:tab w:val="left" w:pos="6640"/>
          <w:tab w:val="left" w:pos="7580"/>
          <w:tab w:val="left" w:pos="8520"/>
        </w:tabs>
        <w:autoSpaceDE w:val="0"/>
        <w:autoSpaceDN w:val="0"/>
        <w:adjustRightInd w:val="0"/>
        <w:spacing w:line="360" w:lineRule="auto"/>
        <w:ind w:left="5907" w:right="-20"/>
        <w:jc w:val="left"/>
        <w:rPr>
          <w:rFonts w:hint="eastAsia" w:ascii="黑体" w:hAnsi="黑体" w:eastAsia="黑体" w:cs="黑体"/>
          <w:color w:val="auto"/>
          <w:kern w:val="0"/>
          <w:sz w:val="22"/>
          <w:szCs w:val="21"/>
        </w:rPr>
      </w:pPr>
      <w:r>
        <w:rPr>
          <w:rFonts w:hint="eastAsia" w:ascii="黑体" w:hAnsi="黑体" w:eastAsia="黑体" w:cs="黑体"/>
          <w:color w:val="auto"/>
          <w:w w:val="169"/>
          <w:kern w:val="0"/>
          <w:sz w:val="22"/>
          <w:szCs w:val="21"/>
          <w:u w:val="single"/>
        </w:rPr>
        <w:t xml:space="preserve"> </w:t>
      </w:r>
      <w:r>
        <w:rPr>
          <w:rFonts w:hint="eastAsia" w:ascii="黑体" w:hAnsi="黑体" w:eastAsia="黑体" w:cs="黑体"/>
          <w:color w:val="auto"/>
          <w:kern w:val="0"/>
          <w:sz w:val="22"/>
          <w:szCs w:val="21"/>
          <w:u w:val="single"/>
        </w:rPr>
        <w:tab/>
      </w:r>
      <w:r>
        <w:rPr>
          <w:rFonts w:hint="eastAsia" w:ascii="黑体" w:hAnsi="黑体" w:eastAsia="黑体" w:cs="黑体"/>
          <w:color w:val="auto"/>
          <w:kern w:val="0"/>
          <w:sz w:val="22"/>
          <w:szCs w:val="21"/>
        </w:rPr>
        <w:t>年</w:t>
      </w:r>
      <w:r>
        <w:rPr>
          <w:rFonts w:hint="eastAsia" w:ascii="黑体" w:hAnsi="黑体" w:eastAsia="黑体" w:cs="黑体"/>
          <w:color w:val="auto"/>
          <w:spacing w:val="43"/>
          <w:kern w:val="0"/>
          <w:sz w:val="22"/>
          <w:szCs w:val="21"/>
          <w:u w:val="single"/>
        </w:rPr>
        <w:t xml:space="preserve"> </w:t>
      </w:r>
      <w:r>
        <w:rPr>
          <w:rFonts w:hint="eastAsia" w:ascii="黑体" w:hAnsi="黑体" w:eastAsia="黑体" w:cs="黑体"/>
          <w:color w:val="auto"/>
          <w:kern w:val="0"/>
          <w:sz w:val="22"/>
          <w:szCs w:val="21"/>
          <w:u w:val="single"/>
        </w:rPr>
        <w:tab/>
      </w:r>
      <w:r>
        <w:rPr>
          <w:rFonts w:hint="eastAsia" w:ascii="黑体" w:hAnsi="黑体" w:eastAsia="黑体" w:cs="黑体"/>
          <w:color w:val="auto"/>
          <w:spacing w:val="-2"/>
          <w:kern w:val="0"/>
          <w:sz w:val="22"/>
          <w:szCs w:val="21"/>
        </w:rPr>
        <w:t>月</w:t>
      </w:r>
      <w:r>
        <w:rPr>
          <w:rFonts w:hint="eastAsia" w:ascii="黑体" w:hAnsi="黑体" w:eastAsia="黑体" w:cs="黑体"/>
          <w:color w:val="auto"/>
          <w:spacing w:val="43"/>
          <w:kern w:val="0"/>
          <w:sz w:val="22"/>
          <w:szCs w:val="21"/>
          <w:u w:val="single"/>
        </w:rPr>
        <w:t xml:space="preserve"> </w:t>
      </w:r>
      <w:r>
        <w:rPr>
          <w:rFonts w:hint="eastAsia" w:ascii="黑体" w:hAnsi="黑体" w:eastAsia="黑体" w:cs="黑体"/>
          <w:color w:val="auto"/>
          <w:kern w:val="0"/>
          <w:sz w:val="22"/>
          <w:szCs w:val="21"/>
          <w:u w:val="single"/>
        </w:rPr>
        <w:tab/>
      </w:r>
      <w:r>
        <w:rPr>
          <w:rFonts w:hint="eastAsia" w:ascii="黑体" w:hAnsi="黑体" w:eastAsia="黑体" w:cs="黑体"/>
          <w:color w:val="auto"/>
          <w:kern w:val="0"/>
          <w:sz w:val="22"/>
          <w:szCs w:val="21"/>
        </w:rPr>
        <w:t>日</w:t>
      </w:r>
    </w:p>
    <w:p>
      <w:pPr>
        <w:adjustRightInd w:val="0"/>
        <w:snapToGrid w:val="0"/>
        <w:jc w:val="left"/>
        <w:outlineLvl w:val="9"/>
        <w:rPr>
          <w:rFonts w:hint="eastAsia" w:ascii="黑体" w:hAnsi="黑体" w:eastAsia="黑体" w:cs="黑体"/>
          <w:b/>
          <w:bCs/>
          <w:color w:val="auto"/>
          <w:sz w:val="22"/>
          <w:szCs w:val="21"/>
        </w:rPr>
      </w:pPr>
      <w:bookmarkStart w:id="171" w:name="_Toc30412"/>
    </w:p>
    <w:p>
      <w:pPr>
        <w:adjustRightInd w:val="0"/>
        <w:snapToGrid w:val="0"/>
        <w:jc w:val="left"/>
        <w:outlineLvl w:val="9"/>
        <w:rPr>
          <w:rFonts w:hint="eastAsia" w:ascii="黑体" w:hAnsi="黑体" w:eastAsia="黑体" w:cs="黑体"/>
          <w:b/>
          <w:bCs/>
          <w:color w:val="auto"/>
          <w:sz w:val="22"/>
          <w:szCs w:val="21"/>
        </w:rPr>
      </w:pPr>
    </w:p>
    <w:p>
      <w:pPr>
        <w:adjustRightInd w:val="0"/>
        <w:snapToGrid w:val="0"/>
        <w:jc w:val="left"/>
        <w:outlineLvl w:val="9"/>
        <w:rPr>
          <w:rFonts w:hint="eastAsia" w:ascii="黑体" w:hAnsi="黑体" w:eastAsia="黑体" w:cs="黑体"/>
          <w:b/>
          <w:bCs/>
          <w:color w:val="auto"/>
          <w:sz w:val="22"/>
          <w:szCs w:val="21"/>
        </w:rPr>
      </w:pPr>
    </w:p>
    <w:p>
      <w:pPr>
        <w:adjustRightInd w:val="0"/>
        <w:snapToGrid w:val="0"/>
        <w:jc w:val="left"/>
        <w:outlineLvl w:val="0"/>
        <w:rPr>
          <w:rFonts w:hint="eastAsia" w:ascii="黑体" w:hAnsi="黑体" w:eastAsia="黑体" w:cs="黑体"/>
          <w:b/>
          <w:bCs/>
          <w:color w:val="auto"/>
          <w:sz w:val="22"/>
          <w:szCs w:val="21"/>
        </w:rPr>
      </w:pPr>
      <w:bookmarkStart w:id="172" w:name="_Toc3136"/>
      <w:r>
        <w:rPr>
          <w:rFonts w:hint="eastAsia" w:ascii="黑体" w:hAnsi="黑体" w:eastAsia="黑体" w:cs="黑体"/>
          <w:b/>
          <w:bCs/>
          <w:color w:val="auto"/>
          <w:sz w:val="22"/>
          <w:szCs w:val="21"/>
        </w:rPr>
        <w:t>附件4</w:t>
      </w:r>
      <w:bookmarkEnd w:id="171"/>
      <w:bookmarkEnd w:id="172"/>
    </w:p>
    <w:p>
      <w:pPr>
        <w:adjustRightInd w:val="0"/>
        <w:snapToGrid w:val="0"/>
        <w:jc w:val="left"/>
        <w:rPr>
          <w:rFonts w:hint="eastAsia" w:ascii="黑体" w:hAnsi="黑体" w:eastAsia="黑体" w:cs="黑体"/>
          <w:b/>
          <w:bCs/>
          <w:color w:val="auto"/>
          <w:sz w:val="22"/>
          <w:szCs w:val="21"/>
        </w:rPr>
      </w:pPr>
    </w:p>
    <w:p>
      <w:pPr>
        <w:adjustRightInd w:val="0"/>
        <w:snapToGrid w:val="0"/>
        <w:jc w:val="left"/>
        <w:rPr>
          <w:rFonts w:hint="eastAsia" w:ascii="黑体" w:hAnsi="黑体" w:eastAsia="黑体" w:cs="黑体"/>
          <w:b/>
          <w:bCs/>
          <w:color w:val="auto"/>
          <w:sz w:val="22"/>
          <w:szCs w:val="21"/>
        </w:rPr>
      </w:pPr>
    </w:p>
    <w:p>
      <w:pPr>
        <w:jc w:val="center"/>
        <w:rPr>
          <w:rFonts w:hint="eastAsia" w:ascii="黑体" w:hAnsi="黑体" w:eastAsia="黑体" w:cs="黑体"/>
          <w:b/>
          <w:bCs/>
          <w:color w:val="auto"/>
          <w:sz w:val="28"/>
          <w:szCs w:val="28"/>
        </w:rPr>
      </w:pPr>
      <w:r>
        <w:rPr>
          <w:rFonts w:hint="eastAsia" w:ascii="黑体" w:hAnsi="黑体" w:eastAsia="黑体" w:cs="黑体"/>
          <w:b/>
          <w:bCs/>
          <w:color w:val="auto"/>
          <w:sz w:val="28"/>
          <w:szCs w:val="28"/>
        </w:rPr>
        <w:t>投标人基本账户开户许可证</w:t>
      </w:r>
    </w:p>
    <w:p>
      <w:pPr>
        <w:jc w:val="center"/>
        <w:rPr>
          <w:rFonts w:hint="eastAsia" w:ascii="黑体" w:hAnsi="黑体" w:eastAsia="黑体" w:cs="黑体"/>
          <w:b/>
          <w:bCs/>
          <w:color w:val="auto"/>
          <w:sz w:val="28"/>
          <w:szCs w:val="28"/>
        </w:rPr>
      </w:pPr>
      <w:r>
        <w:rPr>
          <w:rFonts w:hint="eastAsia" w:ascii="黑体" w:hAnsi="黑体" w:eastAsia="黑体" w:cs="黑体"/>
          <w:b/>
          <w:bCs/>
          <w:color w:val="auto"/>
          <w:sz w:val="28"/>
          <w:szCs w:val="28"/>
        </w:rPr>
        <w:t>（新公司没有开户许可证的须提供基本户情况说明</w:t>
      </w:r>
      <w:r>
        <w:rPr>
          <w:rFonts w:hint="eastAsia" w:ascii="黑体" w:hAnsi="黑体" w:eastAsia="黑体" w:cs="黑体"/>
          <w:b/>
          <w:bCs/>
          <w:color w:val="auto"/>
          <w:sz w:val="28"/>
          <w:szCs w:val="28"/>
          <w:lang w:eastAsia="zh-CN"/>
        </w:rPr>
        <w:t>）</w:t>
      </w:r>
    </w:p>
    <w:p>
      <w:pPr>
        <w:rPr>
          <w:rFonts w:hint="eastAsia" w:ascii="黑体" w:hAnsi="黑体" w:eastAsia="黑体" w:cs="黑体"/>
          <w:b/>
          <w:bCs/>
          <w:color w:val="auto"/>
          <w:sz w:val="28"/>
          <w:szCs w:val="28"/>
        </w:rPr>
      </w:pPr>
    </w:p>
    <w:tbl>
      <w:tblPr>
        <w:tblStyle w:val="19"/>
        <w:tblW w:w="867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5" w:hRule="atLeast"/>
        </w:trPr>
        <w:tc>
          <w:tcPr>
            <w:tcW w:w="8670" w:type="dxa"/>
            <w:vAlign w:val="center"/>
          </w:tcPr>
          <w:p>
            <w:pPr>
              <w:autoSpaceDE w:val="0"/>
              <w:autoSpaceDN w:val="0"/>
              <w:spacing w:line="640" w:lineRule="exact"/>
              <w:jc w:val="center"/>
              <w:rPr>
                <w:rFonts w:hint="eastAsia" w:ascii="黑体" w:hAnsi="黑体" w:eastAsia="黑体" w:cs="黑体"/>
                <w:color w:val="auto"/>
                <w:sz w:val="22"/>
                <w:szCs w:val="21"/>
                <w:lang w:val="zh-CN"/>
              </w:rPr>
            </w:pPr>
            <w:r>
              <w:rPr>
                <w:rFonts w:hint="eastAsia" w:ascii="黑体" w:hAnsi="黑体" w:eastAsia="黑体" w:cs="黑体"/>
                <w:color w:val="auto"/>
                <w:sz w:val="22"/>
                <w:szCs w:val="21"/>
                <w:lang w:val="zh-CN"/>
              </w:rPr>
              <w:t>（复印件粘贴处）</w:t>
            </w:r>
          </w:p>
        </w:tc>
      </w:tr>
    </w:tbl>
    <w:p>
      <w:pPr>
        <w:rPr>
          <w:rFonts w:hint="eastAsia" w:ascii="黑体" w:hAnsi="黑体" w:eastAsia="黑体" w:cs="黑体"/>
          <w:b/>
          <w:bCs/>
          <w:color w:val="auto"/>
          <w:sz w:val="22"/>
          <w:szCs w:val="21"/>
        </w:rPr>
      </w:pPr>
    </w:p>
    <w:p>
      <w:pPr>
        <w:rPr>
          <w:rFonts w:hint="eastAsia" w:ascii="黑体" w:hAnsi="黑体" w:eastAsia="黑体" w:cs="黑体"/>
          <w:b/>
          <w:bCs/>
          <w:color w:val="auto"/>
          <w:sz w:val="22"/>
          <w:szCs w:val="21"/>
        </w:rPr>
        <w:sectPr>
          <w:headerReference r:id="rId23" w:type="first"/>
          <w:footerReference r:id="rId24" w:type="default"/>
          <w:type w:val="continuous"/>
          <w:pgSz w:w="11906" w:h="16838"/>
          <w:pgMar w:top="1440" w:right="1080" w:bottom="1440" w:left="1080" w:header="851" w:footer="992" w:gutter="0"/>
          <w:pgNumType w:fmt="decimal"/>
          <w:cols w:space="720" w:num="1"/>
          <w:titlePg/>
          <w:docGrid w:type="lines" w:linePitch="312" w:charSpace="0"/>
        </w:sectPr>
      </w:pPr>
    </w:p>
    <w:p>
      <w:pPr>
        <w:outlineLvl w:val="0"/>
        <w:rPr>
          <w:rFonts w:hint="eastAsia" w:ascii="黑体" w:hAnsi="黑体" w:eastAsia="黑体" w:cs="黑体"/>
          <w:b/>
          <w:bCs/>
          <w:color w:val="auto"/>
          <w:sz w:val="22"/>
          <w:szCs w:val="21"/>
        </w:rPr>
      </w:pPr>
      <w:bookmarkStart w:id="173" w:name="_Toc30568"/>
      <w:bookmarkStart w:id="174" w:name="_Toc20591"/>
      <w:r>
        <w:rPr>
          <w:rFonts w:hint="eastAsia" w:ascii="黑体" w:hAnsi="黑体" w:eastAsia="黑体" w:cs="黑体"/>
          <w:b/>
          <w:bCs/>
          <w:color w:val="auto"/>
          <w:sz w:val="22"/>
          <w:szCs w:val="21"/>
        </w:rPr>
        <w:t>附件5</w:t>
      </w:r>
      <w:r>
        <w:rPr>
          <w:rFonts w:hint="eastAsia" w:ascii="黑体" w:hAnsi="黑体" w:eastAsia="黑体" w:cs="黑体"/>
          <w:b/>
          <w:bCs/>
          <w:color w:val="auto"/>
          <w:sz w:val="22"/>
          <w:szCs w:val="21"/>
          <w:lang w:val="en-US" w:eastAsia="zh-CN"/>
        </w:rPr>
        <w:t>.1</w:t>
      </w:r>
      <w:bookmarkEnd w:id="173"/>
      <w:bookmarkEnd w:id="174"/>
    </w:p>
    <w:p>
      <w:pPr>
        <w:jc w:val="center"/>
        <w:outlineLvl w:val="1"/>
        <w:rPr>
          <w:rFonts w:hint="eastAsia" w:ascii="黑体" w:hAnsi="黑体" w:eastAsia="黑体" w:cs="黑体"/>
          <w:b/>
          <w:color w:val="auto"/>
          <w:sz w:val="28"/>
          <w:szCs w:val="28"/>
        </w:rPr>
      </w:pPr>
      <w:bookmarkStart w:id="175" w:name="_Toc31783"/>
      <w:r>
        <w:rPr>
          <w:rFonts w:hint="eastAsia" w:ascii="黑体" w:hAnsi="黑体" w:eastAsia="黑体" w:cs="黑体"/>
          <w:b/>
          <w:bCs/>
          <w:color w:val="auto"/>
          <w:sz w:val="28"/>
          <w:szCs w:val="28"/>
        </w:rPr>
        <w:t>磋商首轮报价表</w:t>
      </w:r>
      <w:bookmarkEnd w:id="175"/>
    </w:p>
    <w:p>
      <w:pPr>
        <w:jc w:val="center"/>
        <w:rPr>
          <w:rFonts w:hint="eastAsia" w:ascii="黑体" w:hAnsi="黑体" w:eastAsia="黑体" w:cs="黑体"/>
          <w:b/>
          <w:bCs/>
          <w:color w:val="auto"/>
          <w:sz w:val="22"/>
          <w:szCs w:val="21"/>
        </w:rPr>
      </w:pPr>
    </w:p>
    <w:p>
      <w:pPr>
        <w:pStyle w:val="10"/>
        <w:spacing w:line="360" w:lineRule="auto"/>
        <w:ind w:left="57" w:right="57" w:firstLine="57"/>
        <w:rPr>
          <w:rFonts w:hint="eastAsia" w:ascii="黑体" w:hAnsi="黑体" w:eastAsia="黑体" w:cs="黑体"/>
          <w:sz w:val="22"/>
          <w:szCs w:val="18"/>
        </w:rPr>
      </w:pPr>
      <w:r>
        <w:rPr>
          <w:rFonts w:hint="eastAsia" w:ascii="黑体" w:hAnsi="黑体" w:eastAsia="黑体" w:cs="黑体"/>
          <w:sz w:val="22"/>
          <w:szCs w:val="18"/>
        </w:rPr>
        <w:t>投标人名称（加盖公章）</w:t>
      </w:r>
    </w:p>
    <w:p>
      <w:pPr>
        <w:spacing w:line="360" w:lineRule="auto"/>
        <w:ind w:firstLine="110" w:firstLineChars="50"/>
        <w:rPr>
          <w:rFonts w:hint="eastAsia" w:ascii="黑体" w:hAnsi="黑体" w:eastAsia="黑体" w:cs="黑体"/>
          <w:sz w:val="22"/>
          <w:szCs w:val="22"/>
        </w:rPr>
      </w:pPr>
      <w:r>
        <w:rPr>
          <w:rFonts w:hint="eastAsia" w:ascii="黑体" w:hAnsi="黑体" w:eastAsia="黑体" w:cs="黑体"/>
          <w:sz w:val="22"/>
          <w:szCs w:val="22"/>
        </w:rPr>
        <w:t>项目名称、包（标段）号：                          项目编号：</w:t>
      </w:r>
    </w:p>
    <w:tbl>
      <w:tblPr>
        <w:tblStyle w:val="19"/>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219" w:type="dxa"/>
            <w:vAlign w:val="center"/>
          </w:tcPr>
          <w:p>
            <w:pPr>
              <w:spacing w:line="360" w:lineRule="auto"/>
              <w:ind w:firstLine="220" w:firstLineChars="100"/>
              <w:jc w:val="center"/>
              <w:rPr>
                <w:rFonts w:hint="eastAsia" w:ascii="黑体" w:hAnsi="黑体" w:eastAsia="黑体" w:cs="黑体"/>
                <w:sz w:val="22"/>
                <w:szCs w:val="22"/>
              </w:rPr>
            </w:pPr>
            <w:r>
              <w:rPr>
                <w:rFonts w:hint="eastAsia" w:ascii="黑体" w:hAnsi="黑体" w:eastAsia="黑体" w:cs="黑体"/>
                <w:sz w:val="22"/>
                <w:szCs w:val="22"/>
              </w:rPr>
              <w:t>投标总报价（元）</w:t>
            </w:r>
          </w:p>
        </w:tc>
        <w:tc>
          <w:tcPr>
            <w:tcW w:w="4311" w:type="dxa"/>
            <w:vAlign w:val="center"/>
          </w:tcPr>
          <w:p>
            <w:pPr>
              <w:spacing w:line="360" w:lineRule="auto"/>
              <w:jc w:val="center"/>
              <w:rPr>
                <w:rFonts w:hint="eastAsia" w:ascii="黑体" w:hAnsi="黑体" w:eastAsia="黑体" w:cs="黑体"/>
                <w:sz w:val="22"/>
                <w:szCs w:val="22"/>
              </w:rPr>
            </w:pPr>
            <w:r>
              <w:rPr>
                <w:rFonts w:hint="eastAsia" w:ascii="黑体" w:hAnsi="黑体" w:eastAsia="黑体" w:cs="黑体"/>
                <w:sz w:val="22"/>
                <w:szCs w:val="22"/>
                <w:lang w:eastAsia="zh-CN"/>
              </w:rPr>
              <w:t>服务期</w:t>
            </w:r>
            <w:r>
              <w:rPr>
                <w:rFonts w:hint="eastAsia" w:ascii="黑体" w:hAnsi="黑体" w:eastAsia="黑体" w:cs="黑体"/>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219" w:type="dxa"/>
            <w:vAlign w:val="center"/>
          </w:tcPr>
          <w:p>
            <w:pPr>
              <w:spacing w:line="360" w:lineRule="auto"/>
              <w:jc w:val="left"/>
              <w:rPr>
                <w:rFonts w:hint="eastAsia" w:ascii="黑体" w:hAnsi="黑体" w:eastAsia="黑体" w:cs="黑体"/>
                <w:sz w:val="22"/>
                <w:szCs w:val="22"/>
              </w:rPr>
            </w:pPr>
            <w:r>
              <w:rPr>
                <w:rFonts w:hint="eastAsia" w:ascii="黑体" w:hAnsi="黑体" w:eastAsia="黑体" w:cs="黑体"/>
                <w:sz w:val="22"/>
                <w:szCs w:val="22"/>
              </w:rPr>
              <w:t>大写：</w:t>
            </w:r>
          </w:p>
        </w:tc>
        <w:tc>
          <w:tcPr>
            <w:tcW w:w="4311" w:type="dxa"/>
            <w:vMerge w:val="restart"/>
            <w:vAlign w:val="top"/>
          </w:tcPr>
          <w:p>
            <w:pP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219" w:type="dxa"/>
            <w:vAlign w:val="center"/>
          </w:tcPr>
          <w:p>
            <w:pPr>
              <w:spacing w:line="360" w:lineRule="auto"/>
              <w:jc w:val="left"/>
              <w:rPr>
                <w:rFonts w:hint="eastAsia" w:ascii="黑体" w:hAnsi="黑体" w:eastAsia="黑体" w:cs="黑体"/>
                <w:sz w:val="22"/>
                <w:szCs w:val="22"/>
              </w:rPr>
            </w:pPr>
            <w:r>
              <w:rPr>
                <w:rFonts w:hint="eastAsia" w:ascii="黑体" w:hAnsi="黑体" w:eastAsia="黑体" w:cs="黑体"/>
                <w:sz w:val="22"/>
                <w:szCs w:val="22"/>
              </w:rPr>
              <w:t>小写：</w:t>
            </w:r>
          </w:p>
        </w:tc>
        <w:tc>
          <w:tcPr>
            <w:tcW w:w="4311" w:type="dxa"/>
            <w:vMerge w:val="continue"/>
            <w:vAlign w:val="center"/>
          </w:tcPr>
          <w:p>
            <w:pPr>
              <w:spacing w:line="360" w:lineRule="auto"/>
              <w:ind w:left="57" w:right="57" w:firstLine="57"/>
              <w:jc w:val="center"/>
              <w:outlineLvl w:val="9"/>
              <w:rPr>
                <w:rFonts w:hint="eastAsia" w:ascii="黑体" w:hAnsi="黑体" w:eastAsia="黑体" w:cs="黑体"/>
                <w:sz w:val="22"/>
                <w:szCs w:val="22"/>
              </w:rPr>
            </w:pPr>
          </w:p>
        </w:tc>
      </w:tr>
    </w:tbl>
    <w:p>
      <w:pPr>
        <w:jc w:val="left"/>
        <w:rPr>
          <w:rFonts w:hint="eastAsia" w:ascii="黑体" w:hAnsi="黑体" w:eastAsia="黑体" w:cs="黑体"/>
          <w:b/>
          <w:color w:val="auto"/>
          <w:sz w:val="22"/>
          <w:szCs w:val="21"/>
          <w:u w:val="single" w:color="FFFFFF"/>
        </w:rPr>
      </w:pPr>
    </w:p>
    <w:p>
      <w:pPr>
        <w:widowControl/>
        <w:jc w:val="left"/>
        <w:rPr>
          <w:rFonts w:hint="eastAsia" w:ascii="黑体" w:hAnsi="黑体" w:eastAsia="黑体" w:cs="黑体"/>
          <w:b/>
          <w:sz w:val="22"/>
          <w:szCs w:val="22"/>
        </w:rPr>
      </w:pPr>
      <w:r>
        <w:rPr>
          <w:rFonts w:hint="eastAsia" w:ascii="黑体" w:hAnsi="黑体" w:eastAsia="黑体" w:cs="黑体"/>
          <w:b/>
          <w:color w:val="auto"/>
          <w:sz w:val="21"/>
          <w:szCs w:val="20"/>
          <w:u w:val="single" w:color="FFFFFF"/>
        </w:rPr>
        <w:t>说明：</w:t>
      </w:r>
      <w:r>
        <w:rPr>
          <w:rFonts w:hint="eastAsia" w:ascii="黑体" w:hAnsi="黑体" w:eastAsia="黑体" w:cs="黑体"/>
          <w:b/>
          <w:sz w:val="22"/>
          <w:szCs w:val="22"/>
        </w:rPr>
        <w:t>1.采购方式为竞争性磋商方式的需提供《</w:t>
      </w:r>
      <w:r>
        <w:rPr>
          <w:rFonts w:hint="eastAsia" w:ascii="黑体" w:hAnsi="黑体" w:eastAsia="黑体" w:cs="黑体"/>
          <w:b/>
          <w:bCs/>
          <w:sz w:val="22"/>
          <w:szCs w:val="22"/>
        </w:rPr>
        <w:t>首轮磋商报价单</w:t>
      </w:r>
      <w:r>
        <w:rPr>
          <w:rFonts w:hint="eastAsia" w:ascii="黑体" w:hAnsi="黑体" w:eastAsia="黑体" w:cs="黑体"/>
          <w:b/>
          <w:sz w:val="22"/>
          <w:szCs w:val="22"/>
        </w:rPr>
        <w:t>》。</w:t>
      </w:r>
    </w:p>
    <w:p>
      <w:pPr>
        <w:adjustRightInd w:val="0"/>
        <w:snapToGrid w:val="0"/>
        <w:spacing w:line="360" w:lineRule="auto"/>
        <w:ind w:firstLine="660" w:firstLineChars="300"/>
        <w:rPr>
          <w:rFonts w:hint="eastAsia" w:ascii="黑体" w:hAnsi="黑体" w:eastAsia="黑体" w:cs="黑体"/>
          <w:kern w:val="0"/>
          <w:sz w:val="22"/>
          <w:szCs w:val="22"/>
        </w:rPr>
      </w:pPr>
      <w:r>
        <w:rPr>
          <w:rFonts w:hint="eastAsia" w:ascii="黑体" w:hAnsi="黑体" w:eastAsia="黑体" w:cs="黑体"/>
          <w:sz w:val="22"/>
          <w:szCs w:val="22"/>
        </w:rPr>
        <w:t>2．所有价格均系用人民币表示，单位为元。</w:t>
      </w:r>
    </w:p>
    <w:p>
      <w:pPr>
        <w:adjustRightInd w:val="0"/>
        <w:snapToGrid w:val="0"/>
        <w:spacing w:line="360" w:lineRule="auto"/>
        <w:ind w:firstLine="660" w:firstLineChars="300"/>
        <w:rPr>
          <w:rFonts w:hint="eastAsia" w:ascii="黑体" w:hAnsi="黑体" w:eastAsia="黑体" w:cs="黑体"/>
          <w:kern w:val="0"/>
          <w:sz w:val="22"/>
          <w:szCs w:val="22"/>
        </w:rPr>
      </w:pPr>
      <w:r>
        <w:rPr>
          <w:rFonts w:hint="eastAsia" w:ascii="黑体" w:hAnsi="黑体" w:eastAsia="黑体" w:cs="黑体"/>
          <w:kern w:val="0"/>
          <w:sz w:val="22"/>
          <w:szCs w:val="22"/>
        </w:rPr>
        <w:t>3．价格应按照采购文件的要求报价。</w:t>
      </w:r>
    </w:p>
    <w:p>
      <w:pPr>
        <w:adjustRightInd w:val="0"/>
        <w:snapToGrid w:val="0"/>
        <w:spacing w:line="360" w:lineRule="auto"/>
        <w:ind w:firstLine="660" w:firstLineChars="300"/>
        <w:rPr>
          <w:rFonts w:hint="eastAsia" w:ascii="黑体" w:hAnsi="黑体" w:eastAsia="黑体" w:cs="黑体"/>
          <w:kern w:val="0"/>
          <w:sz w:val="22"/>
          <w:szCs w:val="22"/>
        </w:rPr>
      </w:pPr>
      <w:r>
        <w:rPr>
          <w:rFonts w:hint="eastAsia" w:ascii="黑体" w:hAnsi="黑体" w:eastAsia="黑体" w:cs="黑体"/>
          <w:kern w:val="0"/>
          <w:sz w:val="22"/>
          <w:szCs w:val="22"/>
        </w:rPr>
        <w:t>4．格式、内容和签署、盖章必须完整。</w:t>
      </w:r>
    </w:p>
    <w:p>
      <w:pPr>
        <w:adjustRightInd w:val="0"/>
        <w:snapToGrid w:val="0"/>
        <w:spacing w:line="360" w:lineRule="auto"/>
        <w:ind w:firstLine="660" w:firstLineChars="300"/>
        <w:rPr>
          <w:rFonts w:hint="eastAsia" w:ascii="黑体" w:hAnsi="黑体" w:eastAsia="黑体" w:cs="黑体"/>
          <w:sz w:val="22"/>
          <w:szCs w:val="22"/>
        </w:rPr>
      </w:pPr>
      <w:r>
        <w:rPr>
          <w:rFonts w:hint="eastAsia" w:ascii="黑体" w:hAnsi="黑体" w:eastAsia="黑体" w:cs="黑体"/>
          <w:kern w:val="0"/>
          <w:sz w:val="22"/>
          <w:szCs w:val="22"/>
        </w:rPr>
        <w:t>5.《</w:t>
      </w:r>
      <w:r>
        <w:rPr>
          <w:rFonts w:hint="eastAsia" w:ascii="黑体" w:hAnsi="黑体" w:eastAsia="黑体" w:cs="黑体"/>
          <w:b/>
          <w:bCs/>
          <w:sz w:val="22"/>
          <w:szCs w:val="22"/>
          <w:lang w:eastAsia="zh-CN"/>
        </w:rPr>
        <w:t>磋商</w:t>
      </w:r>
      <w:r>
        <w:rPr>
          <w:rFonts w:hint="eastAsia" w:ascii="黑体" w:hAnsi="黑体" w:eastAsia="黑体" w:cs="黑体"/>
          <w:b/>
          <w:bCs/>
          <w:sz w:val="22"/>
          <w:szCs w:val="22"/>
        </w:rPr>
        <w:t>首轮报价单</w:t>
      </w:r>
      <w:r>
        <w:rPr>
          <w:rFonts w:hint="eastAsia" w:ascii="黑体" w:hAnsi="黑体" w:eastAsia="黑体" w:cs="黑体"/>
          <w:kern w:val="0"/>
          <w:sz w:val="22"/>
          <w:szCs w:val="22"/>
        </w:rPr>
        <w:t>》中所填写内容与投标文件中内容不一致的，第一轮报价以</w:t>
      </w:r>
      <w:r>
        <w:rPr>
          <w:rFonts w:hint="eastAsia" w:ascii="黑体" w:hAnsi="黑体" w:eastAsia="黑体" w:cs="黑体"/>
          <w:b/>
          <w:bCs/>
          <w:sz w:val="22"/>
          <w:szCs w:val="22"/>
        </w:rPr>
        <w:t>首轮磋商报价单</w:t>
      </w:r>
      <w:r>
        <w:rPr>
          <w:rFonts w:hint="eastAsia" w:ascii="黑体" w:hAnsi="黑体" w:eastAsia="黑体" w:cs="黑体"/>
          <w:kern w:val="0"/>
          <w:sz w:val="22"/>
          <w:szCs w:val="22"/>
        </w:rPr>
        <w:t>为准。</w:t>
      </w:r>
    </w:p>
    <w:p>
      <w:pPr>
        <w:adjustRightInd w:val="0"/>
        <w:snapToGrid w:val="0"/>
        <w:spacing w:line="360" w:lineRule="auto"/>
        <w:ind w:left="881" w:leftChars="300" w:hanging="221" w:hangingChars="100"/>
        <w:rPr>
          <w:rFonts w:hint="eastAsia" w:ascii="黑体" w:hAnsi="黑体" w:eastAsia="黑体" w:cs="黑体"/>
          <w:kern w:val="0"/>
          <w:sz w:val="22"/>
          <w:szCs w:val="22"/>
        </w:rPr>
      </w:pPr>
      <w:r>
        <w:rPr>
          <w:rFonts w:hint="eastAsia" w:ascii="黑体" w:hAnsi="黑体" w:eastAsia="黑体" w:cs="黑体"/>
          <w:b/>
          <w:bCs/>
          <w:kern w:val="0"/>
          <w:sz w:val="22"/>
          <w:szCs w:val="22"/>
          <w:shd w:val="clear" w:color="auto" w:fill="FFFFFF"/>
          <w:lang w:bidi="ar"/>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rPr>
          <w:rFonts w:hint="eastAsia" w:ascii="黑体" w:hAnsi="黑体" w:eastAsia="黑体" w:cs="黑体"/>
          <w:color w:val="auto"/>
          <w:sz w:val="22"/>
          <w:szCs w:val="21"/>
        </w:rPr>
      </w:pPr>
    </w:p>
    <w:p>
      <w:pPr>
        <w:tabs>
          <w:tab w:val="left" w:pos="4095"/>
        </w:tabs>
        <w:spacing w:line="360" w:lineRule="auto"/>
        <w:rPr>
          <w:rFonts w:hint="eastAsia" w:ascii="黑体" w:hAnsi="黑体" w:eastAsia="黑体" w:cs="黑体"/>
          <w:color w:val="auto"/>
          <w:sz w:val="22"/>
          <w:szCs w:val="21"/>
        </w:rPr>
      </w:pPr>
      <w:r>
        <w:rPr>
          <w:rFonts w:hint="eastAsia" w:ascii="黑体" w:hAnsi="黑体" w:eastAsia="黑体" w:cs="黑体"/>
          <w:color w:val="auto"/>
          <w:sz w:val="22"/>
          <w:szCs w:val="21"/>
        </w:rPr>
        <w:t>供应商名称：（公章）</w:t>
      </w:r>
    </w:p>
    <w:p>
      <w:pPr>
        <w:tabs>
          <w:tab w:val="left" w:pos="4095"/>
        </w:tabs>
        <w:spacing w:line="360" w:lineRule="auto"/>
        <w:rPr>
          <w:rFonts w:hint="eastAsia" w:ascii="黑体" w:hAnsi="黑体" w:eastAsia="黑体" w:cs="黑体"/>
          <w:b/>
          <w:bCs/>
          <w:color w:val="auto"/>
          <w:sz w:val="21"/>
          <w:szCs w:val="20"/>
        </w:rPr>
      </w:pPr>
      <w:r>
        <w:rPr>
          <w:rFonts w:hint="eastAsia" w:ascii="黑体" w:hAnsi="黑体" w:eastAsia="黑体" w:cs="黑体"/>
          <w:color w:val="auto"/>
          <w:sz w:val="22"/>
          <w:szCs w:val="21"/>
        </w:rPr>
        <w:t>法定代表人或委托代理人签字:</w:t>
      </w:r>
    </w:p>
    <w:p>
      <w:pPr>
        <w:jc w:val="left"/>
        <w:rPr>
          <w:rFonts w:hint="eastAsia" w:ascii="黑体" w:hAnsi="黑体" w:eastAsia="黑体" w:cs="黑体"/>
          <w:color w:val="auto"/>
          <w:sz w:val="28"/>
          <w:szCs w:val="21"/>
        </w:rPr>
      </w:pPr>
      <w:r>
        <w:rPr>
          <w:rFonts w:hint="eastAsia" w:ascii="黑体" w:hAnsi="黑体" w:eastAsia="黑体" w:cs="黑体"/>
          <w:color w:val="auto"/>
          <w:sz w:val="22"/>
          <w:szCs w:val="21"/>
        </w:rPr>
        <w:t>日期:</w:t>
      </w:r>
    </w:p>
    <w:p>
      <w:pPr>
        <w:rPr>
          <w:rFonts w:hint="eastAsia" w:ascii="黑体" w:hAnsi="黑体" w:eastAsia="黑体" w:cs="黑体"/>
          <w:color w:val="auto"/>
          <w:sz w:val="24"/>
          <w:szCs w:val="21"/>
        </w:rPr>
      </w:pPr>
    </w:p>
    <w:p>
      <w:pPr>
        <w:rPr>
          <w:rFonts w:hint="eastAsia" w:ascii="黑体" w:hAnsi="黑体" w:eastAsia="黑体" w:cs="黑体"/>
          <w:color w:val="auto"/>
          <w:sz w:val="24"/>
          <w:szCs w:val="21"/>
        </w:rPr>
      </w:pPr>
    </w:p>
    <w:p>
      <w:pPr>
        <w:pStyle w:val="18"/>
        <w:rPr>
          <w:rFonts w:hint="eastAsia" w:ascii="黑体" w:hAnsi="黑体" w:eastAsia="黑体" w:cs="黑体"/>
          <w:color w:val="auto"/>
          <w:sz w:val="24"/>
          <w:szCs w:val="22"/>
        </w:rPr>
      </w:pPr>
    </w:p>
    <w:p>
      <w:pPr>
        <w:pStyle w:val="18"/>
        <w:rPr>
          <w:rFonts w:hint="eastAsia" w:ascii="黑体" w:hAnsi="黑体" w:eastAsia="黑体" w:cs="黑体"/>
          <w:color w:val="auto"/>
          <w:sz w:val="24"/>
          <w:szCs w:val="22"/>
        </w:rPr>
      </w:pPr>
    </w:p>
    <w:p>
      <w:pPr>
        <w:pStyle w:val="18"/>
        <w:rPr>
          <w:rFonts w:hint="eastAsia" w:ascii="黑体" w:hAnsi="黑体" w:eastAsia="黑体" w:cs="黑体"/>
          <w:color w:val="auto"/>
          <w:sz w:val="24"/>
          <w:szCs w:val="22"/>
        </w:rPr>
      </w:pPr>
    </w:p>
    <w:p>
      <w:pPr>
        <w:pStyle w:val="18"/>
        <w:rPr>
          <w:rFonts w:hint="eastAsia" w:ascii="黑体" w:hAnsi="黑体" w:eastAsia="黑体" w:cs="黑体"/>
          <w:color w:val="auto"/>
          <w:sz w:val="24"/>
          <w:szCs w:val="22"/>
        </w:rPr>
      </w:pPr>
    </w:p>
    <w:p>
      <w:pPr>
        <w:pStyle w:val="18"/>
        <w:rPr>
          <w:rFonts w:hint="eastAsia" w:ascii="黑体" w:hAnsi="黑体" w:eastAsia="黑体" w:cs="黑体"/>
          <w:color w:val="auto"/>
          <w:sz w:val="24"/>
          <w:szCs w:val="22"/>
        </w:rPr>
      </w:pPr>
    </w:p>
    <w:p>
      <w:pPr>
        <w:pStyle w:val="18"/>
        <w:rPr>
          <w:rFonts w:hint="eastAsia" w:ascii="黑体" w:hAnsi="黑体" w:eastAsia="黑体" w:cs="黑体"/>
          <w:color w:val="auto"/>
          <w:sz w:val="24"/>
          <w:szCs w:val="22"/>
        </w:rPr>
      </w:pPr>
    </w:p>
    <w:p>
      <w:pPr>
        <w:pStyle w:val="18"/>
        <w:rPr>
          <w:rFonts w:hint="eastAsia" w:ascii="黑体" w:hAnsi="黑体" w:eastAsia="黑体" w:cs="黑体"/>
          <w:color w:val="auto"/>
          <w:sz w:val="24"/>
          <w:szCs w:val="22"/>
        </w:rPr>
      </w:pPr>
    </w:p>
    <w:p>
      <w:pPr>
        <w:jc w:val="center"/>
        <w:rPr>
          <w:rFonts w:hint="eastAsia" w:ascii="黑体" w:hAnsi="黑体" w:eastAsia="黑体" w:cs="黑体"/>
          <w:b/>
          <w:bCs/>
          <w:color w:val="auto"/>
          <w:sz w:val="28"/>
          <w:szCs w:val="24"/>
        </w:rPr>
      </w:pPr>
      <w:bookmarkStart w:id="176" w:name="_Toc14640423"/>
      <w:bookmarkStart w:id="177" w:name="_Toc14640350"/>
      <w:bookmarkStart w:id="178" w:name="_Toc20491268"/>
      <w:r>
        <w:rPr>
          <w:rFonts w:hint="eastAsia" w:ascii="黑体" w:hAnsi="黑体" w:eastAsia="黑体" w:cs="黑体"/>
          <w:b/>
          <w:bCs/>
          <w:color w:val="auto"/>
          <w:sz w:val="28"/>
          <w:szCs w:val="24"/>
          <w:lang w:val="en-US" w:eastAsia="zh-CN"/>
        </w:rPr>
        <w:t>5.2</w:t>
      </w:r>
      <w:r>
        <w:rPr>
          <w:rFonts w:hint="eastAsia" w:ascii="黑体" w:hAnsi="黑体" w:eastAsia="黑体" w:cs="黑体"/>
          <w:b/>
          <w:bCs/>
          <w:color w:val="auto"/>
          <w:sz w:val="28"/>
          <w:szCs w:val="24"/>
        </w:rPr>
        <w:t>、</w:t>
      </w:r>
      <w:r>
        <w:rPr>
          <w:rFonts w:hint="eastAsia" w:ascii="黑体" w:hAnsi="黑体" w:eastAsia="黑体" w:cs="黑体"/>
          <w:b/>
          <w:bCs/>
          <w:color w:val="auto"/>
          <w:sz w:val="28"/>
          <w:szCs w:val="24"/>
          <w:lang w:eastAsia="zh-CN"/>
        </w:rPr>
        <w:t>最终磋商</w:t>
      </w:r>
      <w:r>
        <w:rPr>
          <w:rFonts w:hint="eastAsia" w:ascii="黑体" w:hAnsi="黑体" w:eastAsia="黑体" w:cs="黑体"/>
          <w:b/>
          <w:bCs/>
          <w:color w:val="auto"/>
          <w:sz w:val="28"/>
          <w:szCs w:val="24"/>
        </w:rPr>
        <w:t>报价单</w:t>
      </w:r>
      <w:bookmarkEnd w:id="176"/>
      <w:bookmarkEnd w:id="177"/>
      <w:bookmarkEnd w:id="178"/>
    </w:p>
    <w:p>
      <w:pPr>
        <w:pStyle w:val="18"/>
        <w:rPr>
          <w:rFonts w:hint="eastAsia" w:ascii="黑体" w:hAnsi="黑体" w:eastAsia="黑体" w:cs="黑体"/>
          <w:b/>
          <w:bCs/>
          <w:color w:val="auto"/>
          <w:sz w:val="22"/>
          <w:szCs w:val="22"/>
        </w:rPr>
      </w:pPr>
    </w:p>
    <w:p>
      <w:pPr>
        <w:pStyle w:val="18"/>
        <w:rPr>
          <w:rFonts w:hint="eastAsia" w:ascii="黑体" w:hAnsi="黑体" w:eastAsia="黑体" w:cs="黑体"/>
          <w:b/>
          <w:bCs/>
          <w:color w:val="auto"/>
          <w:sz w:val="22"/>
          <w:szCs w:val="22"/>
        </w:rPr>
      </w:pPr>
    </w:p>
    <w:p>
      <w:pPr>
        <w:outlineLvl w:val="1"/>
        <w:rPr>
          <w:rFonts w:hint="eastAsia" w:ascii="黑体" w:hAnsi="黑体" w:eastAsia="黑体" w:cs="黑体"/>
          <w:b/>
          <w:bCs/>
          <w:color w:val="auto"/>
          <w:sz w:val="22"/>
          <w:szCs w:val="21"/>
        </w:rPr>
      </w:pPr>
      <w:bookmarkStart w:id="179" w:name="_Toc26168"/>
      <w:r>
        <w:rPr>
          <w:rFonts w:hint="eastAsia" w:ascii="黑体" w:hAnsi="黑体" w:eastAsia="黑体" w:cs="黑体"/>
          <w:b/>
          <w:bCs/>
          <w:color w:val="auto"/>
          <w:sz w:val="22"/>
          <w:szCs w:val="21"/>
        </w:rPr>
        <w:t>投标人名称（加盖公章）</w:t>
      </w:r>
      <w:bookmarkEnd w:id="179"/>
    </w:p>
    <w:p>
      <w:pPr>
        <w:rPr>
          <w:rFonts w:hint="eastAsia" w:ascii="黑体" w:hAnsi="黑体" w:eastAsia="黑体" w:cs="黑体"/>
          <w:b/>
          <w:bCs/>
          <w:color w:val="auto"/>
          <w:sz w:val="22"/>
          <w:szCs w:val="21"/>
        </w:rPr>
      </w:pPr>
      <w:r>
        <w:rPr>
          <w:rFonts w:hint="eastAsia" w:ascii="黑体" w:hAnsi="黑体" w:eastAsia="黑体" w:cs="黑体"/>
          <w:b/>
          <w:bCs/>
          <w:color w:val="auto"/>
          <w:sz w:val="22"/>
          <w:szCs w:val="21"/>
        </w:rPr>
        <w:t>项目名称、包（标段）号：                          项目编号：</w:t>
      </w:r>
    </w:p>
    <w:tbl>
      <w:tblPr>
        <w:tblStyle w:val="19"/>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503" w:type="dxa"/>
            <w:vAlign w:val="center"/>
          </w:tcPr>
          <w:p>
            <w:pPr>
              <w:rPr>
                <w:rFonts w:hint="eastAsia" w:ascii="黑体" w:hAnsi="黑体" w:eastAsia="黑体" w:cs="黑体"/>
                <w:b/>
                <w:bCs/>
                <w:color w:val="auto"/>
                <w:sz w:val="22"/>
                <w:szCs w:val="21"/>
              </w:rPr>
            </w:pPr>
            <w:r>
              <w:rPr>
                <w:rFonts w:hint="eastAsia" w:ascii="黑体" w:hAnsi="黑体" w:eastAsia="黑体" w:cs="黑体"/>
                <w:b/>
                <w:bCs/>
                <w:color w:val="auto"/>
                <w:sz w:val="22"/>
                <w:szCs w:val="21"/>
              </w:rPr>
              <w:t>投标总报价（元）</w:t>
            </w:r>
          </w:p>
        </w:tc>
        <w:tc>
          <w:tcPr>
            <w:tcW w:w="4532" w:type="dxa"/>
            <w:vAlign w:val="center"/>
          </w:tcPr>
          <w:p>
            <w:pPr>
              <w:rPr>
                <w:rFonts w:hint="eastAsia" w:ascii="黑体" w:hAnsi="黑体" w:eastAsia="黑体" w:cs="黑体"/>
                <w:b/>
                <w:bCs/>
                <w:color w:val="auto"/>
                <w:sz w:val="22"/>
                <w:szCs w:val="21"/>
                <w:lang w:eastAsia="zh-CN"/>
              </w:rPr>
            </w:pPr>
            <w:r>
              <w:rPr>
                <w:rFonts w:hint="eastAsia" w:ascii="黑体" w:hAnsi="黑体" w:eastAsia="黑体" w:cs="黑体"/>
                <w:b/>
                <w:bCs/>
                <w:color w:val="auto"/>
                <w:sz w:val="22"/>
                <w:szCs w:val="21"/>
                <w:lang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503" w:type="dxa"/>
            <w:vAlign w:val="center"/>
          </w:tcPr>
          <w:p>
            <w:pPr>
              <w:rPr>
                <w:rFonts w:hint="eastAsia" w:ascii="黑体" w:hAnsi="黑体" w:eastAsia="黑体" w:cs="黑体"/>
                <w:b/>
                <w:bCs/>
                <w:color w:val="auto"/>
                <w:sz w:val="22"/>
                <w:szCs w:val="21"/>
              </w:rPr>
            </w:pPr>
            <w:r>
              <w:rPr>
                <w:rFonts w:hint="eastAsia" w:ascii="黑体" w:hAnsi="黑体" w:eastAsia="黑体" w:cs="黑体"/>
                <w:b/>
                <w:bCs/>
                <w:color w:val="auto"/>
                <w:sz w:val="22"/>
                <w:szCs w:val="21"/>
              </w:rPr>
              <w:t>大写：</w:t>
            </w:r>
          </w:p>
        </w:tc>
        <w:tc>
          <w:tcPr>
            <w:tcW w:w="4532" w:type="dxa"/>
            <w:vMerge w:val="restart"/>
            <w:vAlign w:val="top"/>
          </w:tcPr>
          <w:p>
            <w:pPr>
              <w:rPr>
                <w:rFonts w:hint="eastAsia" w:ascii="黑体" w:hAnsi="黑体" w:eastAsia="黑体" w:cs="黑体"/>
                <w:b/>
                <w:bCs/>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503" w:type="dxa"/>
            <w:vAlign w:val="center"/>
          </w:tcPr>
          <w:p>
            <w:pPr>
              <w:rPr>
                <w:rFonts w:hint="eastAsia" w:ascii="黑体" w:hAnsi="黑体" w:eastAsia="黑体" w:cs="黑体"/>
                <w:b/>
                <w:bCs/>
                <w:color w:val="auto"/>
                <w:sz w:val="22"/>
                <w:szCs w:val="21"/>
              </w:rPr>
            </w:pPr>
            <w:r>
              <w:rPr>
                <w:rFonts w:hint="eastAsia" w:ascii="黑体" w:hAnsi="黑体" w:eastAsia="黑体" w:cs="黑体"/>
                <w:b/>
                <w:bCs/>
                <w:color w:val="auto"/>
                <w:sz w:val="22"/>
                <w:szCs w:val="21"/>
              </w:rPr>
              <w:t>小写：</w:t>
            </w:r>
          </w:p>
        </w:tc>
        <w:tc>
          <w:tcPr>
            <w:tcW w:w="4532" w:type="dxa"/>
            <w:vMerge w:val="continue"/>
            <w:vAlign w:val="center"/>
          </w:tcPr>
          <w:p>
            <w:pPr>
              <w:rPr>
                <w:rFonts w:hint="eastAsia" w:ascii="黑体" w:hAnsi="黑体" w:eastAsia="黑体" w:cs="黑体"/>
                <w:b/>
                <w:bCs/>
                <w:color w:val="auto"/>
                <w:sz w:val="22"/>
                <w:szCs w:val="21"/>
              </w:rPr>
            </w:pPr>
          </w:p>
        </w:tc>
      </w:tr>
    </w:tbl>
    <w:p>
      <w:pPr>
        <w:rPr>
          <w:rFonts w:hint="eastAsia" w:ascii="黑体" w:hAnsi="黑体" w:eastAsia="黑体" w:cs="黑体"/>
          <w:b/>
          <w:bCs/>
          <w:color w:val="auto"/>
          <w:sz w:val="22"/>
          <w:szCs w:val="21"/>
        </w:rPr>
      </w:pPr>
    </w:p>
    <w:p>
      <w:pPr>
        <w:rPr>
          <w:rFonts w:hint="eastAsia" w:ascii="黑体" w:hAnsi="黑体" w:eastAsia="黑体" w:cs="黑体"/>
          <w:b/>
          <w:bCs/>
          <w:color w:val="auto"/>
          <w:sz w:val="22"/>
          <w:szCs w:val="21"/>
        </w:rPr>
      </w:pPr>
      <w:r>
        <w:rPr>
          <w:rFonts w:hint="eastAsia" w:ascii="黑体" w:hAnsi="黑体" w:eastAsia="黑体" w:cs="黑体"/>
          <w:b/>
          <w:bCs/>
          <w:color w:val="auto"/>
          <w:sz w:val="22"/>
          <w:szCs w:val="21"/>
        </w:rPr>
        <w:t>说明：1.采购方式为竞争性磋商方式的需提供《最终</w:t>
      </w:r>
      <w:r>
        <w:rPr>
          <w:rFonts w:hint="eastAsia" w:ascii="黑体" w:hAnsi="黑体" w:eastAsia="黑体" w:cs="黑体"/>
          <w:b/>
          <w:bCs/>
          <w:color w:val="auto"/>
          <w:sz w:val="22"/>
          <w:szCs w:val="21"/>
          <w:lang w:eastAsia="zh-CN"/>
        </w:rPr>
        <w:t>磋商</w:t>
      </w:r>
      <w:r>
        <w:rPr>
          <w:rFonts w:hint="eastAsia" w:ascii="黑体" w:hAnsi="黑体" w:eastAsia="黑体" w:cs="黑体"/>
          <w:b/>
          <w:bCs/>
          <w:color w:val="auto"/>
          <w:sz w:val="22"/>
          <w:szCs w:val="21"/>
        </w:rPr>
        <w:t>报价单》。</w:t>
      </w:r>
    </w:p>
    <w:p>
      <w:pPr>
        <w:rPr>
          <w:rFonts w:hint="eastAsia" w:ascii="黑体" w:hAnsi="黑体" w:eastAsia="黑体" w:cs="黑体"/>
          <w:b/>
          <w:bCs/>
          <w:color w:val="auto"/>
          <w:sz w:val="22"/>
          <w:szCs w:val="21"/>
        </w:rPr>
      </w:pPr>
      <w:r>
        <w:rPr>
          <w:rFonts w:hint="eastAsia" w:ascii="黑体" w:hAnsi="黑体" w:eastAsia="黑体" w:cs="黑体"/>
          <w:b/>
          <w:bCs/>
          <w:color w:val="auto"/>
          <w:sz w:val="22"/>
          <w:szCs w:val="21"/>
        </w:rPr>
        <w:t>2．所有价格均系用人民币表示，单位为元。</w:t>
      </w:r>
    </w:p>
    <w:p>
      <w:pPr>
        <w:rPr>
          <w:rFonts w:hint="eastAsia" w:ascii="黑体" w:hAnsi="黑体" w:eastAsia="黑体" w:cs="黑体"/>
          <w:b/>
          <w:bCs/>
          <w:color w:val="auto"/>
          <w:sz w:val="22"/>
          <w:szCs w:val="21"/>
        </w:rPr>
      </w:pPr>
      <w:r>
        <w:rPr>
          <w:rFonts w:hint="eastAsia" w:ascii="黑体" w:hAnsi="黑体" w:eastAsia="黑体" w:cs="黑体"/>
          <w:b/>
          <w:bCs/>
          <w:color w:val="auto"/>
          <w:sz w:val="22"/>
          <w:szCs w:val="21"/>
        </w:rPr>
        <w:t>3．价格应按照采购文件的要求报价。</w:t>
      </w:r>
    </w:p>
    <w:p>
      <w:pPr>
        <w:rPr>
          <w:rFonts w:hint="eastAsia" w:ascii="黑体" w:hAnsi="黑体" w:eastAsia="黑体" w:cs="黑体"/>
          <w:b/>
          <w:bCs/>
          <w:color w:val="auto"/>
          <w:sz w:val="22"/>
          <w:szCs w:val="21"/>
        </w:rPr>
      </w:pPr>
      <w:r>
        <w:rPr>
          <w:rFonts w:hint="eastAsia" w:ascii="黑体" w:hAnsi="黑体" w:eastAsia="黑体" w:cs="黑体"/>
          <w:b/>
          <w:bCs/>
          <w:color w:val="auto"/>
          <w:sz w:val="22"/>
          <w:szCs w:val="21"/>
        </w:rPr>
        <w:t>4．格式、内容和签署、盖章必须完整。</w:t>
      </w:r>
    </w:p>
    <w:p>
      <w:pPr>
        <w:rPr>
          <w:rFonts w:hint="eastAsia" w:ascii="黑体" w:hAnsi="黑体" w:eastAsia="黑体" w:cs="黑体"/>
          <w:b/>
          <w:bCs/>
          <w:color w:val="auto"/>
          <w:sz w:val="22"/>
          <w:szCs w:val="21"/>
        </w:rPr>
      </w:pPr>
      <w:r>
        <w:rPr>
          <w:rFonts w:hint="eastAsia" w:ascii="黑体" w:hAnsi="黑体" w:eastAsia="黑体" w:cs="黑体"/>
          <w:b/>
          <w:bCs/>
          <w:color w:val="auto"/>
          <w:sz w:val="22"/>
          <w:szCs w:val="21"/>
        </w:rPr>
        <w:t>5.《最终磋商报价单》中所填写内容与投标文件中内容不一致的，以最终磋商报价单（最终磋商报价为中标价格）为准。</w:t>
      </w:r>
    </w:p>
    <w:p>
      <w:pPr>
        <w:rPr>
          <w:rFonts w:hint="eastAsia" w:ascii="黑体" w:hAnsi="黑体" w:eastAsia="黑体" w:cs="黑体"/>
          <w:b/>
          <w:bCs/>
          <w:color w:val="auto"/>
          <w:sz w:val="22"/>
          <w:szCs w:val="21"/>
        </w:rPr>
      </w:pPr>
      <w:r>
        <w:rPr>
          <w:rFonts w:hint="eastAsia" w:ascii="黑体" w:hAnsi="黑体" w:eastAsia="黑体" w:cs="黑体"/>
          <w:b/>
          <w:bCs/>
          <w:color w:val="auto"/>
          <w:sz w:val="22"/>
          <w:szCs w:val="21"/>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应在投标文件中如实提供格式五-3《报价报价合理性相关说明和佐证材料》）。</w:t>
      </w:r>
    </w:p>
    <w:p>
      <w:pPr>
        <w:rPr>
          <w:rFonts w:hint="eastAsia" w:ascii="黑体" w:hAnsi="黑体" w:eastAsia="黑体" w:cs="黑体"/>
          <w:b/>
          <w:bCs/>
          <w:color w:val="auto"/>
          <w:sz w:val="22"/>
          <w:szCs w:val="21"/>
        </w:rPr>
      </w:pPr>
    </w:p>
    <w:p>
      <w:pPr>
        <w:rPr>
          <w:rFonts w:hint="eastAsia" w:ascii="黑体" w:hAnsi="黑体" w:eastAsia="黑体" w:cs="黑体"/>
          <w:b/>
          <w:bCs/>
          <w:color w:val="auto"/>
          <w:sz w:val="22"/>
          <w:szCs w:val="21"/>
        </w:rPr>
      </w:pPr>
      <w:r>
        <w:rPr>
          <w:rFonts w:hint="eastAsia" w:ascii="黑体" w:hAnsi="黑体" w:eastAsia="黑体" w:cs="黑体"/>
          <w:b/>
          <w:bCs/>
          <w:color w:val="auto"/>
          <w:sz w:val="22"/>
          <w:szCs w:val="21"/>
        </w:rPr>
        <w:t>法定代表人或委托代理人签字:</w:t>
      </w:r>
    </w:p>
    <w:p>
      <w:pPr>
        <w:pStyle w:val="18"/>
        <w:rPr>
          <w:rFonts w:hint="eastAsia" w:ascii="黑体" w:hAnsi="黑体" w:eastAsia="黑体" w:cs="黑体"/>
          <w:sz w:val="18"/>
          <w:szCs w:val="22"/>
        </w:rPr>
      </w:pPr>
    </w:p>
    <w:p>
      <w:pPr>
        <w:rPr>
          <w:rFonts w:hint="eastAsia" w:ascii="黑体" w:hAnsi="黑体" w:eastAsia="黑体" w:cs="黑体"/>
          <w:b/>
          <w:bCs/>
          <w:color w:val="auto"/>
          <w:sz w:val="22"/>
          <w:szCs w:val="21"/>
        </w:rPr>
      </w:pPr>
      <w:r>
        <w:rPr>
          <w:rFonts w:hint="eastAsia" w:ascii="黑体" w:hAnsi="黑体" w:eastAsia="黑体" w:cs="黑体"/>
          <w:b/>
          <w:bCs/>
          <w:color w:val="auto"/>
          <w:sz w:val="22"/>
          <w:szCs w:val="21"/>
        </w:rPr>
        <w:t xml:space="preserve">                              年    月     日</w:t>
      </w:r>
    </w:p>
    <w:p>
      <w:pPr>
        <w:rPr>
          <w:rFonts w:hint="eastAsia" w:ascii="黑体" w:hAnsi="黑体" w:eastAsia="黑体" w:cs="黑体"/>
          <w:b/>
          <w:bCs/>
          <w:color w:val="auto"/>
          <w:sz w:val="22"/>
          <w:szCs w:val="21"/>
        </w:rPr>
      </w:pPr>
    </w:p>
    <w:p>
      <w:pPr>
        <w:rPr>
          <w:rFonts w:hint="eastAsia" w:ascii="黑体" w:hAnsi="黑体" w:eastAsia="黑体" w:cs="黑体"/>
          <w:b/>
          <w:bCs/>
          <w:color w:val="auto"/>
          <w:sz w:val="22"/>
          <w:szCs w:val="21"/>
        </w:rPr>
      </w:pPr>
      <w:r>
        <w:rPr>
          <w:rFonts w:hint="eastAsia" w:ascii="黑体" w:hAnsi="黑体" w:eastAsia="黑体" w:cs="黑体"/>
          <w:b/>
          <w:bCs/>
          <w:color w:val="auto"/>
          <w:sz w:val="22"/>
          <w:szCs w:val="21"/>
        </w:rPr>
        <w:t>注：投标人代表请手持该</w:t>
      </w:r>
      <w:r>
        <w:rPr>
          <w:rFonts w:hint="eastAsia" w:ascii="黑体" w:hAnsi="黑体" w:eastAsia="黑体" w:cs="黑体"/>
          <w:b/>
          <w:bCs/>
          <w:color w:val="auto"/>
          <w:sz w:val="22"/>
          <w:szCs w:val="21"/>
          <w:lang w:eastAsia="zh-CN"/>
        </w:rPr>
        <w:t>最终</w:t>
      </w:r>
      <w:r>
        <w:rPr>
          <w:rFonts w:hint="eastAsia" w:ascii="黑体" w:hAnsi="黑体" w:eastAsia="黑体" w:cs="黑体"/>
          <w:b/>
          <w:bCs/>
          <w:color w:val="auto"/>
          <w:sz w:val="22"/>
          <w:szCs w:val="21"/>
        </w:rPr>
        <w:t>报价单空表参加磋商，投标单位公章、法定代表人签字及名章均需加盖完毕，最终投标报价根据磋商小组的要求在规定时间内填写纸质并递交评委会（磋商小组），最终报价不得高于首轮磋商报价。请勿将最终商务报价单制作在电子版加密或非加密投标文件中。</w:t>
      </w:r>
    </w:p>
    <w:p>
      <w:pPr>
        <w:rPr>
          <w:rFonts w:hint="eastAsia" w:ascii="黑体" w:hAnsi="黑体" w:eastAsia="黑体" w:cs="黑体"/>
          <w:color w:val="auto"/>
          <w:sz w:val="24"/>
          <w:szCs w:val="21"/>
        </w:rPr>
      </w:pPr>
    </w:p>
    <w:p>
      <w:pPr>
        <w:pStyle w:val="18"/>
        <w:rPr>
          <w:rFonts w:hint="eastAsia" w:ascii="黑体" w:hAnsi="黑体" w:eastAsia="黑体" w:cs="黑体"/>
          <w:color w:val="auto"/>
          <w:sz w:val="24"/>
          <w:szCs w:val="22"/>
        </w:rPr>
        <w:sectPr>
          <w:pgSz w:w="11906" w:h="16838"/>
          <w:pgMar w:top="1440" w:right="1080" w:bottom="1440" w:left="1080" w:header="851" w:footer="992" w:gutter="0"/>
          <w:pgNumType w:fmt="decimal"/>
          <w:cols w:space="720" w:num="1"/>
          <w:titlePg/>
          <w:docGrid w:type="lines" w:linePitch="312" w:charSpace="0"/>
        </w:sectPr>
      </w:pPr>
    </w:p>
    <w:p>
      <w:pPr>
        <w:outlineLvl w:val="0"/>
        <w:rPr>
          <w:rFonts w:hint="eastAsia" w:ascii="黑体" w:hAnsi="黑体" w:eastAsia="黑体" w:cs="黑体"/>
          <w:b/>
          <w:bCs/>
          <w:color w:val="auto"/>
          <w:sz w:val="22"/>
          <w:szCs w:val="21"/>
        </w:rPr>
      </w:pPr>
      <w:bookmarkStart w:id="180" w:name="_Toc7753"/>
      <w:bookmarkStart w:id="181" w:name="_Toc850"/>
      <w:r>
        <w:rPr>
          <w:rFonts w:hint="eastAsia" w:ascii="黑体" w:hAnsi="黑体" w:eastAsia="黑体" w:cs="黑体"/>
          <w:b/>
          <w:bCs/>
          <w:color w:val="auto"/>
          <w:sz w:val="22"/>
          <w:szCs w:val="21"/>
        </w:rPr>
        <w:t>附件6</w:t>
      </w:r>
      <w:bookmarkEnd w:id="180"/>
      <w:bookmarkEnd w:id="181"/>
    </w:p>
    <w:p>
      <w:pPr>
        <w:spacing w:line="360" w:lineRule="auto"/>
        <w:jc w:val="center"/>
        <w:rPr>
          <w:rFonts w:hint="eastAsia" w:ascii="黑体" w:hAnsi="黑体" w:eastAsia="黑体" w:cs="黑体"/>
          <w:sz w:val="24"/>
          <w:szCs w:val="24"/>
        </w:rPr>
      </w:pPr>
      <w:r>
        <w:rPr>
          <w:rFonts w:hint="eastAsia" w:ascii="黑体" w:hAnsi="黑体" w:eastAsia="黑体" w:cs="黑体"/>
          <w:b/>
          <w:bCs/>
          <w:sz w:val="32"/>
          <w:szCs w:val="32"/>
        </w:rPr>
        <w:t>分项报价明细表</w:t>
      </w:r>
    </w:p>
    <w:p>
      <w:pPr>
        <w:spacing w:line="360" w:lineRule="auto"/>
        <w:jc w:val="left"/>
        <w:rPr>
          <w:rFonts w:hint="eastAsia" w:ascii="黑体" w:hAnsi="黑体" w:eastAsia="黑体" w:cs="黑体"/>
          <w:b/>
          <w:bCs/>
          <w:sz w:val="32"/>
          <w:szCs w:val="32"/>
        </w:rPr>
      </w:pPr>
      <w:r>
        <w:rPr>
          <w:rFonts w:hint="eastAsia" w:ascii="黑体" w:hAnsi="黑体" w:eastAsia="黑体" w:cs="黑体"/>
          <w:sz w:val="24"/>
          <w:szCs w:val="24"/>
        </w:rPr>
        <w:t>投标单位全称（公章）:</w:t>
      </w:r>
    </w:p>
    <w:tbl>
      <w:tblPr>
        <w:tblStyle w:val="19"/>
        <w:tblW w:w="9201" w:type="dxa"/>
        <w:tblInd w:w="121"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fixed"/>
        <w:tblCellMar>
          <w:top w:w="0" w:type="dxa"/>
          <w:left w:w="0" w:type="dxa"/>
          <w:bottom w:w="0" w:type="dxa"/>
          <w:right w:w="0" w:type="dxa"/>
        </w:tblCellMar>
      </w:tblPr>
      <w:tblGrid>
        <w:gridCol w:w="620"/>
        <w:gridCol w:w="916"/>
        <w:gridCol w:w="2070"/>
        <w:gridCol w:w="1440"/>
        <w:gridCol w:w="930"/>
        <w:gridCol w:w="915"/>
        <w:gridCol w:w="1200"/>
        <w:gridCol w:w="1110"/>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720" w:hRule="atLeast"/>
        </w:trPr>
        <w:tc>
          <w:tcPr>
            <w:tcW w:w="620" w:type="dxa"/>
            <w:shd w:val="clear" w:color="auto" w:fill="EDEDED"/>
          </w:tcPr>
          <w:p>
            <w:pPr>
              <w:pStyle w:val="25"/>
              <w:spacing w:before="10"/>
              <w:rPr>
                <w:b/>
                <w:sz w:val="17"/>
              </w:rPr>
            </w:pPr>
          </w:p>
          <w:p>
            <w:pPr>
              <w:pStyle w:val="25"/>
              <w:spacing w:before="1"/>
              <w:ind w:left="208"/>
              <w:rPr>
                <w:b/>
                <w:sz w:val="19"/>
              </w:rPr>
            </w:pPr>
            <w:r>
              <w:rPr>
                <w:b/>
                <w:color w:val="666666"/>
                <w:sz w:val="19"/>
              </w:rPr>
              <w:t>序号</w:t>
            </w:r>
          </w:p>
        </w:tc>
        <w:tc>
          <w:tcPr>
            <w:tcW w:w="916" w:type="dxa"/>
            <w:shd w:val="clear" w:color="auto" w:fill="EDEDED"/>
          </w:tcPr>
          <w:p>
            <w:pPr>
              <w:pStyle w:val="25"/>
              <w:spacing w:before="10"/>
              <w:rPr>
                <w:b/>
                <w:sz w:val="17"/>
              </w:rPr>
            </w:pPr>
          </w:p>
          <w:p>
            <w:pPr>
              <w:pStyle w:val="25"/>
              <w:spacing w:before="1"/>
              <w:ind w:left="70"/>
              <w:rPr>
                <w:b/>
                <w:sz w:val="19"/>
              </w:rPr>
            </w:pPr>
            <w:r>
              <w:rPr>
                <w:b/>
                <w:color w:val="666666"/>
                <w:sz w:val="19"/>
              </w:rPr>
              <w:t>标的名称</w:t>
            </w:r>
          </w:p>
        </w:tc>
        <w:tc>
          <w:tcPr>
            <w:tcW w:w="2070" w:type="dxa"/>
            <w:shd w:val="clear" w:color="auto" w:fill="EDEDED"/>
          </w:tcPr>
          <w:p>
            <w:pPr>
              <w:pStyle w:val="25"/>
              <w:spacing w:before="168"/>
              <w:ind w:left="233"/>
              <w:rPr>
                <w:b/>
                <w:sz w:val="19"/>
              </w:rPr>
            </w:pPr>
            <w:r>
              <w:rPr>
                <w:b/>
                <w:color w:val="666666"/>
                <w:sz w:val="19"/>
              </w:rPr>
              <w:t>品牌、规格型号</w:t>
            </w:r>
            <w:r>
              <w:rPr>
                <w:rFonts w:hint="eastAsia" w:ascii="微软雅黑" w:eastAsia="微软雅黑"/>
                <w:b/>
                <w:color w:val="666666"/>
                <w:sz w:val="19"/>
              </w:rPr>
              <w:t>/</w:t>
            </w:r>
            <w:r>
              <w:rPr>
                <w:b/>
                <w:color w:val="666666"/>
                <w:sz w:val="19"/>
              </w:rPr>
              <w:t>主要服务内容</w:t>
            </w:r>
          </w:p>
        </w:tc>
        <w:tc>
          <w:tcPr>
            <w:tcW w:w="1440" w:type="dxa"/>
            <w:shd w:val="clear" w:color="auto" w:fill="EDEDED"/>
          </w:tcPr>
          <w:p>
            <w:pPr>
              <w:pStyle w:val="25"/>
              <w:spacing w:before="10"/>
              <w:rPr>
                <w:b/>
                <w:sz w:val="17"/>
              </w:rPr>
            </w:pPr>
          </w:p>
          <w:p>
            <w:pPr>
              <w:pStyle w:val="25"/>
              <w:spacing w:before="1"/>
              <w:ind w:left="142"/>
              <w:rPr>
                <w:b/>
                <w:sz w:val="19"/>
              </w:rPr>
            </w:pPr>
            <w:r>
              <w:rPr>
                <w:rFonts w:hint="eastAsia"/>
                <w:b/>
                <w:color w:val="666666"/>
                <w:sz w:val="19"/>
                <w:lang w:eastAsia="zh-CN"/>
              </w:rPr>
              <w:t>制造</w:t>
            </w:r>
            <w:r>
              <w:rPr>
                <w:b/>
                <w:color w:val="666666"/>
                <w:sz w:val="19"/>
              </w:rPr>
              <w:t>商名称</w:t>
            </w:r>
          </w:p>
        </w:tc>
        <w:tc>
          <w:tcPr>
            <w:tcW w:w="930" w:type="dxa"/>
            <w:shd w:val="clear" w:color="auto" w:fill="EDEDED"/>
          </w:tcPr>
          <w:p>
            <w:pPr>
              <w:pStyle w:val="25"/>
              <w:spacing w:before="10"/>
              <w:rPr>
                <w:b/>
                <w:sz w:val="17"/>
              </w:rPr>
            </w:pPr>
          </w:p>
          <w:p>
            <w:pPr>
              <w:pStyle w:val="25"/>
              <w:spacing w:before="1"/>
              <w:ind w:left="63"/>
              <w:rPr>
                <w:b/>
                <w:sz w:val="19"/>
              </w:rPr>
            </w:pPr>
            <w:r>
              <w:rPr>
                <w:b/>
                <w:color w:val="666666"/>
                <w:sz w:val="19"/>
              </w:rPr>
              <w:t>数量</w:t>
            </w:r>
          </w:p>
        </w:tc>
        <w:tc>
          <w:tcPr>
            <w:tcW w:w="915" w:type="dxa"/>
            <w:shd w:val="clear" w:color="auto" w:fill="EDEDED"/>
          </w:tcPr>
          <w:p>
            <w:pPr>
              <w:pStyle w:val="25"/>
              <w:spacing w:before="10"/>
              <w:rPr>
                <w:b/>
                <w:sz w:val="17"/>
              </w:rPr>
            </w:pPr>
          </w:p>
          <w:p>
            <w:pPr>
              <w:pStyle w:val="25"/>
              <w:spacing w:before="1"/>
              <w:ind w:left="62"/>
              <w:rPr>
                <w:b/>
                <w:sz w:val="19"/>
              </w:rPr>
            </w:pPr>
            <w:r>
              <w:rPr>
                <w:b/>
                <w:color w:val="666666"/>
                <w:sz w:val="19"/>
              </w:rPr>
              <w:t>单位</w:t>
            </w:r>
          </w:p>
        </w:tc>
        <w:tc>
          <w:tcPr>
            <w:tcW w:w="1200" w:type="dxa"/>
            <w:shd w:val="clear" w:color="auto" w:fill="EDEDED"/>
          </w:tcPr>
          <w:p>
            <w:pPr>
              <w:pStyle w:val="25"/>
              <w:spacing w:before="48"/>
              <w:ind w:right="293"/>
              <w:jc w:val="center"/>
              <w:rPr>
                <w:b/>
                <w:sz w:val="19"/>
              </w:rPr>
            </w:pPr>
            <w:r>
              <w:rPr>
                <w:b/>
                <w:color w:val="666666"/>
                <w:spacing w:val="6"/>
                <w:sz w:val="19"/>
              </w:rPr>
              <w:t>单</w:t>
            </w:r>
            <w:r>
              <w:rPr>
                <w:rFonts w:hint="eastAsia"/>
                <w:b/>
                <w:color w:val="666666"/>
                <w:spacing w:val="6"/>
                <w:sz w:val="19"/>
                <w:lang w:eastAsia="zh-CN"/>
              </w:rPr>
              <w:t>价</w:t>
            </w:r>
            <w:r>
              <w:rPr>
                <w:b/>
                <w:color w:val="666666"/>
                <w:spacing w:val="12"/>
                <w:sz w:val="19"/>
              </w:rPr>
              <w:t>（元</w:t>
            </w:r>
            <w:r>
              <w:rPr>
                <w:b/>
                <w:color w:val="666666"/>
                <w:sz w:val="19"/>
              </w:rPr>
              <w:t>）</w:t>
            </w:r>
          </w:p>
        </w:tc>
        <w:tc>
          <w:tcPr>
            <w:tcW w:w="1110" w:type="dxa"/>
            <w:shd w:val="clear" w:color="auto" w:fill="EDEDED"/>
          </w:tcPr>
          <w:p>
            <w:pPr>
              <w:pStyle w:val="25"/>
              <w:spacing w:before="48"/>
              <w:ind w:right="300"/>
              <w:jc w:val="center"/>
              <w:rPr>
                <w:b/>
                <w:sz w:val="19"/>
              </w:rPr>
            </w:pPr>
            <w:r>
              <w:rPr>
                <w:rFonts w:hint="eastAsia"/>
                <w:b/>
                <w:color w:val="666666"/>
                <w:spacing w:val="6"/>
                <w:sz w:val="19"/>
                <w:lang w:val="en-US" w:eastAsia="zh-CN"/>
              </w:rPr>
              <w:t xml:space="preserve">  </w:t>
            </w:r>
            <w:r>
              <w:rPr>
                <w:b/>
                <w:color w:val="666666"/>
                <w:spacing w:val="6"/>
                <w:sz w:val="19"/>
              </w:rPr>
              <w:t>总价</w:t>
            </w:r>
          </w:p>
          <w:p>
            <w:pPr>
              <w:pStyle w:val="25"/>
              <w:spacing w:before="117"/>
              <w:ind w:right="306"/>
              <w:jc w:val="right"/>
              <w:rPr>
                <w:b/>
                <w:sz w:val="19"/>
              </w:rPr>
            </w:pPr>
            <w:r>
              <w:rPr>
                <w:b/>
                <w:color w:val="666666"/>
                <w:spacing w:val="12"/>
                <w:sz w:val="19"/>
              </w:rPr>
              <w:t>（元</w:t>
            </w:r>
            <w:r>
              <w:rPr>
                <w:b/>
                <w:color w:val="666666"/>
                <w:sz w:val="19"/>
              </w:rPr>
              <w:t>）</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5" w:hRule="atLeast"/>
        </w:trPr>
        <w:tc>
          <w:tcPr>
            <w:tcW w:w="620" w:type="dxa"/>
            <w:shd w:val="clear" w:color="auto" w:fill="F6F6F6"/>
          </w:tcPr>
          <w:p>
            <w:pPr>
              <w:pStyle w:val="25"/>
              <w:spacing w:line="337" w:lineRule="exact"/>
              <w:ind w:left="280"/>
              <w:rPr>
                <w:rFonts w:ascii="微软雅黑"/>
                <w:b/>
                <w:sz w:val="19"/>
              </w:rPr>
            </w:pPr>
            <w:r>
              <w:rPr>
                <w:rFonts w:ascii="微软雅黑"/>
                <w:b/>
                <w:color w:val="666666"/>
                <w:w w:val="114"/>
                <w:sz w:val="19"/>
              </w:rPr>
              <w:t>1</w:t>
            </w:r>
          </w:p>
        </w:tc>
        <w:tc>
          <w:tcPr>
            <w:tcW w:w="916" w:type="dxa"/>
            <w:shd w:val="clear" w:color="auto" w:fill="F6F6F6"/>
          </w:tcPr>
          <w:p>
            <w:pPr>
              <w:pStyle w:val="25"/>
              <w:rPr>
                <w:rFonts w:ascii="Times New Roman"/>
                <w:sz w:val="18"/>
              </w:rPr>
            </w:pPr>
          </w:p>
        </w:tc>
        <w:tc>
          <w:tcPr>
            <w:tcW w:w="2070" w:type="dxa"/>
            <w:shd w:val="clear" w:color="auto" w:fill="F6F6F6"/>
          </w:tcPr>
          <w:p>
            <w:pPr>
              <w:pStyle w:val="25"/>
              <w:rPr>
                <w:rFonts w:ascii="Times New Roman"/>
                <w:sz w:val="18"/>
              </w:rPr>
            </w:pPr>
          </w:p>
        </w:tc>
        <w:tc>
          <w:tcPr>
            <w:tcW w:w="1440" w:type="dxa"/>
            <w:shd w:val="clear" w:color="auto" w:fill="F6F6F6"/>
          </w:tcPr>
          <w:p>
            <w:pPr>
              <w:pStyle w:val="25"/>
              <w:rPr>
                <w:rFonts w:ascii="Times New Roman"/>
                <w:sz w:val="18"/>
              </w:rPr>
            </w:pPr>
          </w:p>
        </w:tc>
        <w:tc>
          <w:tcPr>
            <w:tcW w:w="930" w:type="dxa"/>
            <w:shd w:val="clear" w:color="auto" w:fill="F6F6F6"/>
          </w:tcPr>
          <w:p>
            <w:pPr>
              <w:pStyle w:val="25"/>
              <w:rPr>
                <w:rFonts w:ascii="Times New Roman"/>
                <w:sz w:val="18"/>
              </w:rPr>
            </w:pPr>
          </w:p>
        </w:tc>
        <w:tc>
          <w:tcPr>
            <w:tcW w:w="915" w:type="dxa"/>
            <w:shd w:val="clear" w:color="auto" w:fill="F6F6F6"/>
          </w:tcPr>
          <w:p>
            <w:pPr>
              <w:pStyle w:val="25"/>
              <w:rPr>
                <w:rFonts w:ascii="Times New Roman"/>
                <w:sz w:val="18"/>
              </w:rPr>
            </w:pPr>
          </w:p>
        </w:tc>
        <w:tc>
          <w:tcPr>
            <w:tcW w:w="1200" w:type="dxa"/>
            <w:shd w:val="clear" w:color="auto" w:fill="F6F6F6"/>
          </w:tcPr>
          <w:p>
            <w:pPr>
              <w:pStyle w:val="25"/>
              <w:rPr>
                <w:rFonts w:ascii="Times New Roman"/>
                <w:sz w:val="18"/>
              </w:rPr>
            </w:pPr>
          </w:p>
        </w:tc>
        <w:tc>
          <w:tcPr>
            <w:tcW w:w="1110" w:type="dxa"/>
            <w:shd w:val="clear" w:color="auto" w:fill="F6F6F6"/>
          </w:tcPr>
          <w:p>
            <w:pPr>
              <w:pStyle w:val="25"/>
              <w:rPr>
                <w:rFonts w:ascii="Times New Roman"/>
                <w:sz w:val="1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85" w:hRule="atLeast"/>
        </w:trPr>
        <w:tc>
          <w:tcPr>
            <w:tcW w:w="620" w:type="dxa"/>
          </w:tcPr>
          <w:p>
            <w:pPr>
              <w:pStyle w:val="25"/>
              <w:spacing w:line="337" w:lineRule="exact"/>
              <w:ind w:left="280"/>
              <w:rPr>
                <w:rFonts w:ascii="微软雅黑"/>
                <w:b/>
                <w:sz w:val="19"/>
              </w:rPr>
            </w:pPr>
            <w:r>
              <w:rPr>
                <w:rFonts w:ascii="微软雅黑"/>
                <w:b/>
                <w:color w:val="666666"/>
                <w:w w:val="114"/>
                <w:sz w:val="19"/>
              </w:rPr>
              <w:t>2</w:t>
            </w:r>
          </w:p>
        </w:tc>
        <w:tc>
          <w:tcPr>
            <w:tcW w:w="916" w:type="dxa"/>
          </w:tcPr>
          <w:p>
            <w:pPr>
              <w:pStyle w:val="25"/>
              <w:rPr>
                <w:rFonts w:ascii="Times New Roman"/>
                <w:sz w:val="18"/>
              </w:rPr>
            </w:pPr>
          </w:p>
        </w:tc>
        <w:tc>
          <w:tcPr>
            <w:tcW w:w="2070" w:type="dxa"/>
          </w:tcPr>
          <w:p>
            <w:pPr>
              <w:pStyle w:val="25"/>
              <w:rPr>
                <w:rFonts w:ascii="Times New Roman"/>
                <w:sz w:val="18"/>
              </w:rPr>
            </w:pPr>
          </w:p>
        </w:tc>
        <w:tc>
          <w:tcPr>
            <w:tcW w:w="1440" w:type="dxa"/>
          </w:tcPr>
          <w:p>
            <w:pPr>
              <w:pStyle w:val="25"/>
              <w:rPr>
                <w:rFonts w:ascii="Times New Roman"/>
                <w:sz w:val="18"/>
              </w:rPr>
            </w:pPr>
          </w:p>
        </w:tc>
        <w:tc>
          <w:tcPr>
            <w:tcW w:w="930" w:type="dxa"/>
          </w:tcPr>
          <w:p>
            <w:pPr>
              <w:pStyle w:val="25"/>
              <w:rPr>
                <w:rFonts w:ascii="Times New Roman"/>
                <w:sz w:val="18"/>
              </w:rPr>
            </w:pPr>
          </w:p>
        </w:tc>
        <w:tc>
          <w:tcPr>
            <w:tcW w:w="915" w:type="dxa"/>
          </w:tcPr>
          <w:p>
            <w:pPr>
              <w:pStyle w:val="25"/>
              <w:rPr>
                <w:rFonts w:ascii="Times New Roman"/>
                <w:sz w:val="18"/>
              </w:rPr>
            </w:pPr>
          </w:p>
        </w:tc>
        <w:tc>
          <w:tcPr>
            <w:tcW w:w="1200" w:type="dxa"/>
          </w:tcPr>
          <w:p>
            <w:pPr>
              <w:pStyle w:val="25"/>
              <w:rPr>
                <w:rFonts w:ascii="Times New Roman"/>
                <w:sz w:val="18"/>
              </w:rPr>
            </w:pPr>
          </w:p>
        </w:tc>
        <w:tc>
          <w:tcPr>
            <w:tcW w:w="1110" w:type="dxa"/>
          </w:tcPr>
          <w:p>
            <w:pPr>
              <w:pStyle w:val="25"/>
              <w:rPr>
                <w:rFonts w:ascii="Times New Roman"/>
                <w:sz w:val="1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55" w:hRule="atLeast"/>
        </w:trPr>
        <w:tc>
          <w:tcPr>
            <w:tcW w:w="620" w:type="dxa"/>
            <w:shd w:val="clear" w:color="auto" w:fill="F6F6F6"/>
          </w:tcPr>
          <w:p>
            <w:pPr>
              <w:pStyle w:val="25"/>
              <w:spacing w:line="337" w:lineRule="exact"/>
              <w:ind w:left="280"/>
              <w:rPr>
                <w:rFonts w:ascii="微软雅黑"/>
                <w:b/>
                <w:sz w:val="19"/>
              </w:rPr>
            </w:pPr>
            <w:r>
              <w:rPr>
                <w:rFonts w:ascii="微软雅黑"/>
                <w:b/>
                <w:color w:val="666666"/>
                <w:w w:val="114"/>
                <w:sz w:val="19"/>
              </w:rPr>
              <w:t>3</w:t>
            </w:r>
          </w:p>
        </w:tc>
        <w:tc>
          <w:tcPr>
            <w:tcW w:w="916" w:type="dxa"/>
            <w:shd w:val="clear" w:color="auto" w:fill="F6F6F6"/>
          </w:tcPr>
          <w:p>
            <w:pPr>
              <w:pStyle w:val="25"/>
              <w:rPr>
                <w:rFonts w:ascii="Times New Roman"/>
                <w:sz w:val="18"/>
              </w:rPr>
            </w:pPr>
          </w:p>
        </w:tc>
        <w:tc>
          <w:tcPr>
            <w:tcW w:w="2070" w:type="dxa"/>
            <w:shd w:val="clear" w:color="auto" w:fill="F6F6F6"/>
          </w:tcPr>
          <w:p>
            <w:pPr>
              <w:pStyle w:val="25"/>
              <w:rPr>
                <w:rFonts w:ascii="Times New Roman"/>
                <w:sz w:val="18"/>
              </w:rPr>
            </w:pPr>
          </w:p>
        </w:tc>
        <w:tc>
          <w:tcPr>
            <w:tcW w:w="1440" w:type="dxa"/>
            <w:shd w:val="clear" w:color="auto" w:fill="F6F6F6"/>
          </w:tcPr>
          <w:p>
            <w:pPr>
              <w:pStyle w:val="25"/>
              <w:rPr>
                <w:rFonts w:ascii="Times New Roman"/>
                <w:sz w:val="18"/>
              </w:rPr>
            </w:pPr>
          </w:p>
        </w:tc>
        <w:tc>
          <w:tcPr>
            <w:tcW w:w="930" w:type="dxa"/>
            <w:shd w:val="clear" w:color="auto" w:fill="F6F6F6"/>
          </w:tcPr>
          <w:p>
            <w:pPr>
              <w:pStyle w:val="25"/>
              <w:rPr>
                <w:rFonts w:ascii="Times New Roman"/>
                <w:sz w:val="18"/>
              </w:rPr>
            </w:pPr>
          </w:p>
        </w:tc>
        <w:tc>
          <w:tcPr>
            <w:tcW w:w="915" w:type="dxa"/>
            <w:shd w:val="clear" w:color="auto" w:fill="F6F6F6"/>
          </w:tcPr>
          <w:p>
            <w:pPr>
              <w:pStyle w:val="25"/>
              <w:rPr>
                <w:rFonts w:ascii="Times New Roman"/>
                <w:sz w:val="18"/>
              </w:rPr>
            </w:pPr>
          </w:p>
        </w:tc>
        <w:tc>
          <w:tcPr>
            <w:tcW w:w="1200" w:type="dxa"/>
            <w:shd w:val="clear" w:color="auto" w:fill="F6F6F6"/>
          </w:tcPr>
          <w:p>
            <w:pPr>
              <w:pStyle w:val="25"/>
              <w:rPr>
                <w:rFonts w:ascii="Times New Roman"/>
                <w:sz w:val="18"/>
              </w:rPr>
            </w:pPr>
          </w:p>
        </w:tc>
        <w:tc>
          <w:tcPr>
            <w:tcW w:w="1110" w:type="dxa"/>
            <w:shd w:val="clear" w:color="auto" w:fill="F6F6F6"/>
          </w:tcPr>
          <w:p>
            <w:pPr>
              <w:pStyle w:val="25"/>
              <w:rPr>
                <w:rFonts w:ascii="Times New Roman"/>
                <w:sz w:val="18"/>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70" w:hRule="atLeast"/>
        </w:trPr>
        <w:tc>
          <w:tcPr>
            <w:tcW w:w="620" w:type="dxa"/>
          </w:tcPr>
          <w:p>
            <w:pPr>
              <w:pStyle w:val="25"/>
              <w:spacing w:line="337" w:lineRule="exact"/>
              <w:ind w:left="178"/>
              <w:rPr>
                <w:rFonts w:ascii="微软雅黑" w:hAnsi="微软雅黑"/>
                <w:b/>
                <w:sz w:val="19"/>
              </w:rPr>
            </w:pPr>
            <w:r>
              <w:rPr>
                <w:rFonts w:ascii="微软雅黑" w:hAnsi="微软雅黑"/>
                <w:b/>
                <w:color w:val="666666"/>
                <w:w w:val="104"/>
                <w:sz w:val="19"/>
              </w:rPr>
              <w:t>…</w:t>
            </w:r>
          </w:p>
        </w:tc>
        <w:tc>
          <w:tcPr>
            <w:tcW w:w="916" w:type="dxa"/>
          </w:tcPr>
          <w:p>
            <w:pPr>
              <w:pStyle w:val="25"/>
              <w:rPr>
                <w:rFonts w:ascii="Times New Roman"/>
                <w:sz w:val="18"/>
              </w:rPr>
            </w:pPr>
          </w:p>
        </w:tc>
        <w:tc>
          <w:tcPr>
            <w:tcW w:w="2070" w:type="dxa"/>
          </w:tcPr>
          <w:p>
            <w:pPr>
              <w:pStyle w:val="25"/>
              <w:rPr>
                <w:rFonts w:ascii="Times New Roman"/>
                <w:sz w:val="18"/>
              </w:rPr>
            </w:pPr>
          </w:p>
        </w:tc>
        <w:tc>
          <w:tcPr>
            <w:tcW w:w="1440" w:type="dxa"/>
          </w:tcPr>
          <w:p>
            <w:pPr>
              <w:pStyle w:val="25"/>
              <w:rPr>
                <w:rFonts w:ascii="Times New Roman"/>
                <w:sz w:val="18"/>
              </w:rPr>
            </w:pPr>
          </w:p>
        </w:tc>
        <w:tc>
          <w:tcPr>
            <w:tcW w:w="930" w:type="dxa"/>
          </w:tcPr>
          <w:p>
            <w:pPr>
              <w:pStyle w:val="25"/>
              <w:rPr>
                <w:rFonts w:ascii="Times New Roman"/>
                <w:sz w:val="18"/>
              </w:rPr>
            </w:pPr>
          </w:p>
        </w:tc>
        <w:tc>
          <w:tcPr>
            <w:tcW w:w="915" w:type="dxa"/>
          </w:tcPr>
          <w:p>
            <w:pPr>
              <w:pStyle w:val="25"/>
              <w:rPr>
                <w:rFonts w:ascii="Times New Roman"/>
                <w:sz w:val="18"/>
              </w:rPr>
            </w:pPr>
          </w:p>
        </w:tc>
        <w:tc>
          <w:tcPr>
            <w:tcW w:w="1200" w:type="dxa"/>
          </w:tcPr>
          <w:p>
            <w:pPr>
              <w:pStyle w:val="25"/>
              <w:rPr>
                <w:rFonts w:ascii="Times New Roman"/>
                <w:sz w:val="18"/>
              </w:rPr>
            </w:pPr>
          </w:p>
        </w:tc>
        <w:tc>
          <w:tcPr>
            <w:tcW w:w="1110" w:type="dxa"/>
          </w:tcPr>
          <w:p>
            <w:pPr>
              <w:pStyle w:val="25"/>
              <w:rPr>
                <w:rFonts w:ascii="Times New Roman"/>
                <w:sz w:val="18"/>
              </w:rPr>
            </w:pPr>
          </w:p>
        </w:tc>
      </w:tr>
    </w:tbl>
    <w:p>
      <w:pPr>
        <w:pStyle w:val="2"/>
        <w:rPr>
          <w:rFonts w:hint="eastAsia" w:ascii="黑体" w:hAnsi="黑体" w:eastAsia="黑体" w:cs="黑体"/>
          <w:sz w:val="21"/>
          <w:szCs w:val="20"/>
        </w:rPr>
      </w:pPr>
    </w:p>
    <w:p>
      <w:pPr>
        <w:pStyle w:val="3"/>
        <w:outlineLvl w:val="9"/>
        <w:rPr>
          <w:rFonts w:hint="eastAsia" w:ascii="黑体" w:hAnsi="黑体" w:eastAsia="黑体" w:cs="黑体"/>
          <w:sz w:val="48"/>
          <w:szCs w:val="48"/>
        </w:rPr>
      </w:pPr>
    </w:p>
    <w:p>
      <w:pPr>
        <w:spacing w:line="360" w:lineRule="auto"/>
        <w:rPr>
          <w:rFonts w:hint="eastAsia" w:ascii="黑体" w:hAnsi="黑体" w:eastAsia="黑体" w:cs="黑体"/>
          <w:b/>
          <w:bCs/>
          <w:color w:val="auto"/>
          <w:sz w:val="22"/>
          <w:szCs w:val="21"/>
        </w:rPr>
      </w:pPr>
    </w:p>
    <w:p>
      <w:pPr>
        <w:pStyle w:val="8"/>
        <w:spacing w:line="236" w:lineRule="exact"/>
        <w:ind w:left="106"/>
      </w:pPr>
      <w:r>
        <w:t>说明：</w:t>
      </w:r>
    </w:p>
    <w:p>
      <w:pPr>
        <w:pStyle w:val="24"/>
        <w:numPr>
          <w:ilvl w:val="0"/>
          <w:numId w:val="0"/>
        </w:numPr>
        <w:tabs>
          <w:tab w:val="left" w:pos="769"/>
        </w:tabs>
        <w:spacing w:before="0" w:after="0" w:line="228" w:lineRule="exact"/>
        <w:ind w:left="585" w:leftChars="0" w:right="0" w:rightChars="0"/>
        <w:jc w:val="left"/>
        <w:outlineLvl w:val="1"/>
        <w:rPr>
          <w:sz w:val="19"/>
        </w:rPr>
      </w:pPr>
      <w:bookmarkStart w:id="182" w:name="_Toc13750"/>
      <w:r>
        <w:rPr>
          <w:rFonts w:hint="eastAsia"/>
          <w:spacing w:val="-4"/>
          <w:w w:val="80"/>
          <w:sz w:val="19"/>
          <w:lang w:val="en-US" w:eastAsia="zh-CN"/>
        </w:rPr>
        <w:t>1.</w:t>
      </w:r>
      <w:r>
        <w:rPr>
          <w:spacing w:val="-4"/>
          <w:w w:val="80"/>
          <w:sz w:val="19"/>
        </w:rPr>
        <w:t>“</w:t>
      </w:r>
      <w:r>
        <w:rPr>
          <w:sz w:val="19"/>
        </w:rPr>
        <w:t>投标标的</w:t>
      </w:r>
      <w:r>
        <w:rPr>
          <w:spacing w:val="-4"/>
          <w:w w:val="80"/>
          <w:sz w:val="19"/>
        </w:rPr>
        <w:t>”</w:t>
      </w:r>
      <w:r>
        <w:rPr>
          <w:sz w:val="19"/>
        </w:rPr>
        <w:t>为货物的：上述表格应全部填写。</w:t>
      </w:r>
      <w:bookmarkEnd w:id="182"/>
    </w:p>
    <w:p>
      <w:pPr>
        <w:pStyle w:val="24"/>
        <w:numPr>
          <w:ilvl w:val="0"/>
          <w:numId w:val="0"/>
        </w:numPr>
        <w:tabs>
          <w:tab w:val="left" w:pos="769"/>
        </w:tabs>
        <w:spacing w:before="4" w:after="0" w:line="225" w:lineRule="auto"/>
        <w:ind w:left="586" w:leftChars="0" w:right="181" w:rightChars="0"/>
        <w:jc w:val="left"/>
        <w:rPr>
          <w:sz w:val="19"/>
        </w:rPr>
      </w:pPr>
      <w:r>
        <w:rPr>
          <w:rFonts w:hint="eastAsia"/>
          <w:spacing w:val="-4"/>
          <w:w w:val="85"/>
          <w:sz w:val="19"/>
          <w:lang w:val="en-US" w:eastAsia="zh-CN"/>
        </w:rPr>
        <w:t>2.</w:t>
      </w:r>
      <w:r>
        <w:rPr>
          <w:spacing w:val="-4"/>
          <w:w w:val="85"/>
          <w:sz w:val="19"/>
        </w:rPr>
        <w:t>“</w:t>
      </w:r>
      <w:r>
        <w:rPr>
          <w:w w:val="95"/>
          <w:sz w:val="19"/>
        </w:rPr>
        <w:t>投标标的</w:t>
      </w:r>
      <w:r>
        <w:rPr>
          <w:spacing w:val="-4"/>
          <w:w w:val="85"/>
          <w:sz w:val="19"/>
        </w:rPr>
        <w:t>”</w:t>
      </w:r>
      <w:r>
        <w:rPr>
          <w:spacing w:val="-1"/>
          <w:w w:val="95"/>
          <w:sz w:val="19"/>
        </w:rPr>
        <w:t>为服务的：如服务内容涉及品牌、规格型号的，上述表格应全部填写；如不涉及品牌、规格型号的，“制造</w:t>
      </w:r>
      <w:r>
        <w:rPr>
          <w:sz w:val="19"/>
        </w:rPr>
        <w:t>商名称</w:t>
      </w:r>
      <w:r>
        <w:rPr>
          <w:spacing w:val="-4"/>
          <w:w w:val="85"/>
          <w:sz w:val="19"/>
        </w:rPr>
        <w:t>”</w:t>
      </w:r>
      <w:r>
        <w:rPr>
          <w:sz w:val="19"/>
        </w:rPr>
        <w:t>部分可不填写内容。</w:t>
      </w:r>
    </w:p>
    <w:p>
      <w:pPr>
        <w:pStyle w:val="24"/>
        <w:numPr>
          <w:ilvl w:val="0"/>
          <w:numId w:val="0"/>
        </w:numPr>
        <w:tabs>
          <w:tab w:val="left" w:pos="769"/>
        </w:tabs>
        <w:spacing w:before="179" w:after="0" w:line="240" w:lineRule="auto"/>
        <w:ind w:left="585" w:leftChars="0" w:right="0" w:rightChars="0"/>
        <w:jc w:val="left"/>
        <w:rPr>
          <w:sz w:val="19"/>
        </w:rPr>
      </w:pPr>
      <w:r>
        <w:rPr>
          <w:rFonts w:hint="eastAsia"/>
          <w:spacing w:val="-4"/>
          <w:w w:val="85"/>
          <w:sz w:val="19"/>
          <w:lang w:val="en-US" w:eastAsia="zh-CN"/>
        </w:rPr>
        <w:t>3.</w:t>
      </w:r>
      <w:r>
        <w:rPr>
          <w:spacing w:val="-4"/>
          <w:w w:val="85"/>
          <w:sz w:val="19"/>
        </w:rPr>
        <w:t>“</w:t>
      </w:r>
      <w:r>
        <w:rPr>
          <w:sz w:val="19"/>
        </w:rPr>
        <w:t>投标标的</w:t>
      </w:r>
      <w:r>
        <w:rPr>
          <w:spacing w:val="-4"/>
          <w:w w:val="85"/>
          <w:sz w:val="19"/>
        </w:rPr>
        <w:t>”</w:t>
      </w:r>
      <w:r>
        <w:rPr>
          <w:sz w:val="19"/>
        </w:rPr>
        <w:t>为工程的：如不涉及品牌、规格型号的，“制造商名称</w:t>
      </w:r>
      <w:r>
        <w:rPr>
          <w:spacing w:val="-4"/>
          <w:w w:val="85"/>
          <w:sz w:val="19"/>
        </w:rPr>
        <w:t>”</w:t>
      </w:r>
      <w:r>
        <w:rPr>
          <w:sz w:val="19"/>
        </w:rPr>
        <w:t>部分可不填写内容。</w:t>
      </w:r>
    </w:p>
    <w:p>
      <w:pPr>
        <w:jc w:val="left"/>
        <w:outlineLvl w:val="9"/>
        <w:rPr>
          <w:rFonts w:hint="eastAsia" w:ascii="黑体" w:hAnsi="黑体" w:eastAsia="黑体" w:cs="黑体"/>
          <w:color w:val="auto"/>
          <w:sz w:val="21"/>
          <w:szCs w:val="21"/>
        </w:rPr>
        <w:sectPr>
          <w:pgSz w:w="11906" w:h="16838"/>
          <w:pgMar w:top="1440" w:right="1080" w:bottom="1440" w:left="1080" w:header="851" w:footer="992" w:gutter="0"/>
          <w:pgNumType w:fmt="decimal"/>
          <w:cols w:space="720" w:num="1"/>
          <w:titlePg/>
          <w:rtlGutter w:val="0"/>
          <w:docGrid w:type="lines" w:linePitch="322" w:charSpace="0"/>
        </w:sectPr>
      </w:pPr>
    </w:p>
    <w:p>
      <w:pPr>
        <w:jc w:val="left"/>
        <w:outlineLvl w:val="0"/>
        <w:rPr>
          <w:rFonts w:hint="eastAsia" w:ascii="黑体" w:hAnsi="黑体" w:eastAsia="黑体" w:cs="黑体"/>
          <w:color w:val="auto"/>
          <w:sz w:val="22"/>
          <w:szCs w:val="21"/>
        </w:rPr>
      </w:pPr>
      <w:bookmarkStart w:id="183" w:name="_Toc2373"/>
      <w:bookmarkStart w:id="184" w:name="_Toc1329"/>
      <w:r>
        <w:rPr>
          <w:rFonts w:hint="eastAsia" w:ascii="黑体" w:hAnsi="黑体" w:eastAsia="黑体" w:cs="黑体"/>
          <w:b/>
          <w:bCs/>
          <w:color w:val="auto"/>
          <w:sz w:val="22"/>
          <w:szCs w:val="21"/>
        </w:rPr>
        <w:t>附件7</w:t>
      </w:r>
      <w:r>
        <w:rPr>
          <w:rFonts w:hint="eastAsia" w:ascii="黑体" w:hAnsi="黑体" w:eastAsia="黑体" w:cs="黑体"/>
          <w:b/>
          <w:color w:val="auto"/>
          <w:sz w:val="28"/>
          <w:szCs w:val="28"/>
        </w:rPr>
        <w:t xml:space="preserve">            </w:t>
      </w:r>
      <w:r>
        <w:rPr>
          <w:rFonts w:hint="eastAsia" w:ascii="黑体" w:hAnsi="黑体" w:eastAsia="黑体" w:cs="黑体"/>
          <w:b/>
          <w:color w:val="auto"/>
          <w:sz w:val="28"/>
          <w:szCs w:val="28"/>
          <w:lang w:val="en-US" w:eastAsia="zh-CN"/>
        </w:rPr>
        <w:t xml:space="preserve">   </w:t>
      </w:r>
      <w:r>
        <w:rPr>
          <w:rFonts w:hint="eastAsia" w:ascii="黑体" w:hAnsi="黑体" w:eastAsia="黑体" w:cs="黑体"/>
          <w:b/>
          <w:color w:val="auto"/>
          <w:sz w:val="28"/>
          <w:szCs w:val="28"/>
        </w:rPr>
        <w:t xml:space="preserve">  </w:t>
      </w:r>
      <w:r>
        <w:rPr>
          <w:rFonts w:hint="eastAsia" w:ascii="黑体" w:hAnsi="黑体" w:eastAsia="黑体" w:cs="黑体"/>
          <w:b/>
          <w:color w:val="auto"/>
          <w:sz w:val="28"/>
          <w:szCs w:val="28"/>
          <w:lang w:val="en-US" w:eastAsia="zh-CN"/>
        </w:rPr>
        <w:t xml:space="preserve">        </w:t>
      </w:r>
      <w:r>
        <w:rPr>
          <w:rFonts w:hint="eastAsia" w:ascii="黑体" w:hAnsi="黑体" w:eastAsia="黑体" w:cs="黑体"/>
          <w:b/>
          <w:color w:val="auto"/>
          <w:sz w:val="28"/>
          <w:szCs w:val="28"/>
        </w:rPr>
        <w:t>技术偏离表</w:t>
      </w:r>
      <w:bookmarkEnd w:id="183"/>
      <w:bookmarkEnd w:id="184"/>
    </w:p>
    <w:p>
      <w:pPr>
        <w:pStyle w:val="4"/>
        <w:ind w:left="28" w:right="28"/>
        <w:jc w:val="center"/>
        <w:rPr>
          <w:rFonts w:hint="eastAsia" w:ascii="黑体" w:hAnsi="黑体" w:eastAsia="黑体" w:cs="黑体"/>
          <w:color w:val="auto"/>
          <w:sz w:val="24"/>
          <w:szCs w:val="28"/>
        </w:rPr>
      </w:pPr>
      <w:bookmarkStart w:id="185" w:name="_Toc30473"/>
      <w:bookmarkStart w:id="186" w:name="_Toc268791599"/>
      <w:r>
        <w:rPr>
          <w:rFonts w:hint="eastAsia" w:ascii="黑体" w:hAnsi="黑体" w:eastAsia="黑体" w:cs="黑体"/>
          <w:color w:val="auto"/>
          <w:sz w:val="28"/>
          <w:szCs w:val="28"/>
        </w:rPr>
        <w:t>技 术 规 格 偏 离 表</w:t>
      </w:r>
      <w:bookmarkEnd w:id="185"/>
      <w:bookmarkEnd w:id="186"/>
    </w:p>
    <w:tbl>
      <w:tblPr>
        <w:tblStyle w:val="19"/>
        <w:tblW w:w="9217" w:type="dxa"/>
        <w:tblInd w:w="121"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fixed"/>
        <w:tblCellMar>
          <w:top w:w="0" w:type="dxa"/>
          <w:left w:w="0" w:type="dxa"/>
          <w:bottom w:w="0" w:type="dxa"/>
          <w:right w:w="0" w:type="dxa"/>
        </w:tblCellMar>
      </w:tblPr>
      <w:tblGrid>
        <w:gridCol w:w="786"/>
        <w:gridCol w:w="1093"/>
        <w:gridCol w:w="825"/>
        <w:gridCol w:w="1128"/>
        <w:gridCol w:w="2444"/>
        <w:gridCol w:w="1800"/>
        <w:gridCol w:w="1141"/>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69" w:hRule="atLeast"/>
        </w:trPr>
        <w:tc>
          <w:tcPr>
            <w:tcW w:w="786" w:type="dxa"/>
            <w:shd w:val="clear" w:color="auto" w:fill="EDEDED"/>
          </w:tcPr>
          <w:p>
            <w:pPr>
              <w:spacing w:line="520" w:lineRule="exact"/>
              <w:jc w:val="center"/>
              <w:rPr>
                <w:rFonts w:hint="eastAsia" w:ascii="黑体" w:hAnsi="黑体" w:eastAsia="黑体" w:cs="黑体"/>
                <w:color w:val="auto"/>
                <w:sz w:val="22"/>
                <w:szCs w:val="21"/>
              </w:rPr>
            </w:pPr>
            <w:bookmarkStart w:id="187" w:name="_Toc116272365"/>
            <w:r>
              <w:rPr>
                <w:rFonts w:hint="eastAsia" w:ascii="黑体" w:hAnsi="黑体" w:eastAsia="黑体" w:cs="黑体"/>
                <w:color w:val="auto"/>
                <w:sz w:val="22"/>
                <w:szCs w:val="21"/>
              </w:rPr>
              <w:t>序号</w:t>
            </w:r>
          </w:p>
        </w:tc>
        <w:tc>
          <w:tcPr>
            <w:tcW w:w="1093" w:type="dxa"/>
            <w:shd w:val="clear" w:color="auto" w:fill="EDEDED"/>
          </w:tcPr>
          <w:p>
            <w:pPr>
              <w:spacing w:line="520" w:lineRule="exact"/>
              <w:jc w:val="center"/>
              <w:rPr>
                <w:rFonts w:hint="eastAsia" w:ascii="黑体" w:hAnsi="黑体" w:eastAsia="黑体" w:cs="黑体"/>
                <w:color w:val="auto"/>
                <w:sz w:val="22"/>
                <w:szCs w:val="21"/>
              </w:rPr>
            </w:pPr>
            <w:r>
              <w:rPr>
                <w:rFonts w:hint="eastAsia" w:ascii="黑体" w:hAnsi="黑体" w:eastAsia="黑体" w:cs="黑体"/>
                <w:color w:val="auto"/>
                <w:sz w:val="22"/>
                <w:szCs w:val="21"/>
              </w:rPr>
              <w:t>标的名称</w:t>
            </w:r>
          </w:p>
        </w:tc>
        <w:tc>
          <w:tcPr>
            <w:tcW w:w="1953" w:type="dxa"/>
            <w:gridSpan w:val="2"/>
            <w:shd w:val="clear" w:color="auto" w:fill="EDEDED"/>
          </w:tcPr>
          <w:p>
            <w:pPr>
              <w:spacing w:line="520" w:lineRule="exact"/>
              <w:jc w:val="center"/>
              <w:rPr>
                <w:rFonts w:hint="eastAsia" w:ascii="黑体" w:hAnsi="黑体" w:eastAsia="黑体" w:cs="黑体"/>
                <w:color w:val="auto"/>
                <w:sz w:val="22"/>
                <w:szCs w:val="21"/>
              </w:rPr>
            </w:pPr>
            <w:r>
              <w:rPr>
                <w:rFonts w:hint="eastAsia" w:ascii="黑体" w:hAnsi="黑体" w:eastAsia="黑体" w:cs="黑体"/>
                <w:color w:val="auto"/>
                <w:sz w:val="22"/>
                <w:szCs w:val="21"/>
              </w:rPr>
              <w:t>招标技术要求</w:t>
            </w:r>
          </w:p>
        </w:tc>
        <w:tc>
          <w:tcPr>
            <w:tcW w:w="2444" w:type="dxa"/>
            <w:shd w:val="clear" w:color="auto" w:fill="EDEDED"/>
          </w:tcPr>
          <w:p>
            <w:pPr>
              <w:spacing w:line="520" w:lineRule="exact"/>
              <w:jc w:val="center"/>
              <w:rPr>
                <w:rFonts w:hint="eastAsia" w:ascii="黑体" w:hAnsi="黑体" w:eastAsia="黑体" w:cs="黑体"/>
                <w:color w:val="auto"/>
                <w:sz w:val="22"/>
                <w:szCs w:val="21"/>
              </w:rPr>
            </w:pPr>
            <w:r>
              <w:rPr>
                <w:rFonts w:hint="eastAsia" w:ascii="黑体" w:hAnsi="黑体" w:eastAsia="黑体" w:cs="黑体"/>
                <w:color w:val="auto"/>
                <w:sz w:val="22"/>
                <w:szCs w:val="21"/>
              </w:rPr>
              <w:t>供应商提供响应内容</w:t>
            </w:r>
          </w:p>
        </w:tc>
        <w:tc>
          <w:tcPr>
            <w:tcW w:w="1800" w:type="dxa"/>
            <w:shd w:val="clear" w:color="auto" w:fill="EDEDED"/>
          </w:tcPr>
          <w:p>
            <w:pPr>
              <w:spacing w:line="520" w:lineRule="exact"/>
              <w:jc w:val="center"/>
              <w:rPr>
                <w:rFonts w:hint="eastAsia" w:ascii="黑体" w:hAnsi="黑体" w:eastAsia="黑体" w:cs="黑体"/>
                <w:color w:val="auto"/>
                <w:sz w:val="22"/>
                <w:szCs w:val="21"/>
              </w:rPr>
            </w:pPr>
            <w:r>
              <w:rPr>
                <w:rFonts w:hint="eastAsia" w:ascii="黑体" w:hAnsi="黑体" w:eastAsia="黑体" w:cs="黑体"/>
                <w:color w:val="auto"/>
                <w:sz w:val="22"/>
                <w:szCs w:val="21"/>
              </w:rPr>
              <w:t>偏离程度</w:t>
            </w:r>
          </w:p>
        </w:tc>
        <w:tc>
          <w:tcPr>
            <w:tcW w:w="1141" w:type="dxa"/>
            <w:shd w:val="clear" w:color="auto" w:fill="EDEDED"/>
          </w:tcPr>
          <w:p>
            <w:pPr>
              <w:spacing w:line="520" w:lineRule="exact"/>
              <w:jc w:val="center"/>
              <w:rPr>
                <w:rFonts w:hint="eastAsia" w:ascii="黑体" w:hAnsi="黑体" w:eastAsia="黑体" w:cs="黑体"/>
                <w:color w:val="auto"/>
                <w:sz w:val="22"/>
                <w:szCs w:val="21"/>
              </w:rPr>
            </w:pPr>
            <w:r>
              <w:rPr>
                <w:rFonts w:hint="eastAsia" w:ascii="黑体" w:hAnsi="黑体" w:eastAsia="黑体" w:cs="黑体"/>
                <w:color w:val="auto"/>
                <w:sz w:val="22"/>
                <w:szCs w:val="21"/>
              </w:rPr>
              <w:t>备注</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69" w:hRule="atLeast"/>
        </w:trPr>
        <w:tc>
          <w:tcPr>
            <w:tcW w:w="786" w:type="dxa"/>
            <w:vMerge w:val="restart"/>
          </w:tcPr>
          <w:p>
            <w:pPr>
              <w:spacing w:line="520" w:lineRule="exact"/>
              <w:jc w:val="center"/>
              <w:rPr>
                <w:rFonts w:hint="eastAsia" w:ascii="黑体" w:hAnsi="黑体" w:eastAsia="黑体" w:cs="黑体"/>
                <w:color w:val="auto"/>
                <w:sz w:val="22"/>
                <w:szCs w:val="21"/>
              </w:rPr>
            </w:pPr>
          </w:p>
          <w:p>
            <w:pPr>
              <w:spacing w:line="520" w:lineRule="exact"/>
              <w:jc w:val="center"/>
              <w:rPr>
                <w:rFonts w:hint="eastAsia" w:ascii="黑体" w:hAnsi="黑体" w:eastAsia="黑体" w:cs="黑体"/>
                <w:color w:val="auto"/>
                <w:sz w:val="22"/>
                <w:szCs w:val="21"/>
              </w:rPr>
            </w:pPr>
            <w:r>
              <w:rPr>
                <w:rFonts w:hint="eastAsia" w:ascii="黑体" w:hAnsi="黑体" w:eastAsia="黑体" w:cs="黑体"/>
                <w:color w:val="auto"/>
                <w:sz w:val="22"/>
                <w:szCs w:val="21"/>
              </w:rPr>
              <w:t>1</w:t>
            </w:r>
          </w:p>
        </w:tc>
        <w:tc>
          <w:tcPr>
            <w:tcW w:w="1093" w:type="dxa"/>
            <w:vMerge w:val="restart"/>
          </w:tcPr>
          <w:p>
            <w:pPr>
              <w:spacing w:line="520" w:lineRule="exact"/>
              <w:jc w:val="center"/>
              <w:rPr>
                <w:rFonts w:hint="eastAsia" w:ascii="黑体" w:hAnsi="黑体" w:eastAsia="黑体" w:cs="黑体"/>
                <w:color w:val="auto"/>
                <w:sz w:val="22"/>
                <w:szCs w:val="21"/>
              </w:rPr>
            </w:pPr>
          </w:p>
        </w:tc>
        <w:tc>
          <w:tcPr>
            <w:tcW w:w="825" w:type="dxa"/>
          </w:tcPr>
          <w:p>
            <w:pPr>
              <w:spacing w:line="520" w:lineRule="exact"/>
              <w:jc w:val="center"/>
              <w:rPr>
                <w:rFonts w:hint="eastAsia" w:ascii="黑体" w:hAnsi="黑体" w:eastAsia="黑体" w:cs="黑体"/>
                <w:color w:val="auto"/>
                <w:sz w:val="22"/>
                <w:szCs w:val="21"/>
              </w:rPr>
            </w:pPr>
            <w:r>
              <w:rPr>
                <w:rFonts w:hint="eastAsia" w:ascii="黑体" w:hAnsi="黑体" w:eastAsia="黑体" w:cs="黑体"/>
                <w:color w:val="auto"/>
                <w:sz w:val="22"/>
                <w:szCs w:val="21"/>
              </w:rPr>
              <w:t>★</w:t>
            </w:r>
          </w:p>
        </w:tc>
        <w:tc>
          <w:tcPr>
            <w:tcW w:w="1128" w:type="dxa"/>
          </w:tcPr>
          <w:p>
            <w:pPr>
              <w:spacing w:line="520" w:lineRule="exact"/>
              <w:jc w:val="center"/>
              <w:rPr>
                <w:rFonts w:hint="eastAsia" w:ascii="黑体" w:hAnsi="黑体" w:eastAsia="黑体" w:cs="黑体"/>
                <w:color w:val="auto"/>
                <w:sz w:val="22"/>
                <w:szCs w:val="21"/>
              </w:rPr>
            </w:pPr>
            <w:r>
              <w:rPr>
                <w:rFonts w:hint="eastAsia" w:ascii="黑体" w:hAnsi="黑体" w:eastAsia="黑体" w:cs="黑体"/>
                <w:color w:val="auto"/>
                <w:sz w:val="22"/>
                <w:szCs w:val="21"/>
              </w:rPr>
              <w:t>1.1</w:t>
            </w:r>
          </w:p>
        </w:tc>
        <w:tc>
          <w:tcPr>
            <w:tcW w:w="2444" w:type="dxa"/>
          </w:tcPr>
          <w:p>
            <w:pPr>
              <w:spacing w:line="520" w:lineRule="exact"/>
              <w:jc w:val="center"/>
              <w:rPr>
                <w:rFonts w:hint="eastAsia" w:ascii="黑体" w:hAnsi="黑体" w:eastAsia="黑体" w:cs="黑体"/>
                <w:color w:val="auto"/>
                <w:sz w:val="22"/>
                <w:szCs w:val="21"/>
              </w:rPr>
            </w:pPr>
          </w:p>
        </w:tc>
        <w:tc>
          <w:tcPr>
            <w:tcW w:w="1800" w:type="dxa"/>
          </w:tcPr>
          <w:p>
            <w:pPr>
              <w:spacing w:line="520" w:lineRule="exact"/>
              <w:jc w:val="center"/>
              <w:rPr>
                <w:rFonts w:hint="eastAsia" w:ascii="黑体" w:hAnsi="黑体" w:eastAsia="黑体" w:cs="黑体"/>
                <w:color w:val="auto"/>
                <w:sz w:val="22"/>
                <w:szCs w:val="21"/>
              </w:rPr>
            </w:pPr>
          </w:p>
        </w:tc>
        <w:tc>
          <w:tcPr>
            <w:tcW w:w="1141" w:type="dxa"/>
          </w:tcPr>
          <w:p>
            <w:pPr>
              <w:spacing w:line="520" w:lineRule="exact"/>
              <w:jc w:val="center"/>
              <w:rPr>
                <w:rFonts w:hint="eastAsia" w:ascii="黑体" w:hAnsi="黑体" w:eastAsia="黑体" w:cs="黑体"/>
                <w:color w:val="auto"/>
                <w:sz w:val="22"/>
                <w:szCs w:val="21"/>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69" w:hRule="atLeast"/>
        </w:trPr>
        <w:tc>
          <w:tcPr>
            <w:tcW w:w="786" w:type="dxa"/>
            <w:vMerge w:val="continue"/>
            <w:tcBorders>
              <w:top w:val="nil"/>
            </w:tcBorders>
          </w:tcPr>
          <w:p>
            <w:pPr>
              <w:spacing w:line="520" w:lineRule="exact"/>
              <w:jc w:val="center"/>
              <w:rPr>
                <w:rFonts w:hint="eastAsia" w:ascii="黑体" w:hAnsi="黑体" w:eastAsia="黑体" w:cs="黑体"/>
                <w:color w:val="auto"/>
                <w:sz w:val="22"/>
                <w:szCs w:val="21"/>
              </w:rPr>
            </w:pPr>
          </w:p>
        </w:tc>
        <w:tc>
          <w:tcPr>
            <w:tcW w:w="1093" w:type="dxa"/>
            <w:vMerge w:val="continue"/>
            <w:tcBorders>
              <w:top w:val="nil"/>
            </w:tcBorders>
          </w:tcPr>
          <w:p>
            <w:pPr>
              <w:spacing w:line="520" w:lineRule="exact"/>
              <w:jc w:val="center"/>
              <w:rPr>
                <w:rFonts w:hint="eastAsia" w:ascii="黑体" w:hAnsi="黑体" w:eastAsia="黑体" w:cs="黑体"/>
                <w:color w:val="auto"/>
                <w:sz w:val="22"/>
                <w:szCs w:val="21"/>
              </w:rPr>
            </w:pPr>
          </w:p>
        </w:tc>
        <w:tc>
          <w:tcPr>
            <w:tcW w:w="825" w:type="dxa"/>
            <w:shd w:val="clear" w:color="auto" w:fill="F6F6F6"/>
          </w:tcPr>
          <w:p>
            <w:pPr>
              <w:spacing w:line="520" w:lineRule="exact"/>
              <w:jc w:val="center"/>
              <w:rPr>
                <w:rFonts w:hint="eastAsia" w:ascii="黑体" w:hAnsi="黑体" w:eastAsia="黑体" w:cs="黑体"/>
                <w:color w:val="auto"/>
                <w:sz w:val="22"/>
                <w:szCs w:val="21"/>
              </w:rPr>
            </w:pPr>
          </w:p>
        </w:tc>
        <w:tc>
          <w:tcPr>
            <w:tcW w:w="1128" w:type="dxa"/>
            <w:shd w:val="clear" w:color="auto" w:fill="F6F6F6"/>
          </w:tcPr>
          <w:p>
            <w:pPr>
              <w:spacing w:line="520" w:lineRule="exact"/>
              <w:jc w:val="center"/>
              <w:rPr>
                <w:rFonts w:hint="eastAsia" w:ascii="黑体" w:hAnsi="黑体" w:eastAsia="黑体" w:cs="黑体"/>
                <w:color w:val="auto"/>
                <w:sz w:val="22"/>
                <w:szCs w:val="21"/>
              </w:rPr>
            </w:pPr>
            <w:r>
              <w:rPr>
                <w:rFonts w:hint="eastAsia" w:ascii="黑体" w:hAnsi="黑体" w:eastAsia="黑体" w:cs="黑体"/>
                <w:color w:val="auto"/>
                <w:sz w:val="22"/>
                <w:szCs w:val="21"/>
              </w:rPr>
              <w:t>1.2</w:t>
            </w:r>
          </w:p>
        </w:tc>
        <w:tc>
          <w:tcPr>
            <w:tcW w:w="2444" w:type="dxa"/>
            <w:shd w:val="clear" w:color="auto" w:fill="F6F6F6"/>
          </w:tcPr>
          <w:p>
            <w:pPr>
              <w:spacing w:line="520" w:lineRule="exact"/>
              <w:jc w:val="center"/>
              <w:rPr>
                <w:rFonts w:hint="eastAsia" w:ascii="黑体" w:hAnsi="黑体" w:eastAsia="黑体" w:cs="黑体"/>
                <w:color w:val="auto"/>
                <w:sz w:val="22"/>
                <w:szCs w:val="21"/>
              </w:rPr>
            </w:pPr>
          </w:p>
        </w:tc>
        <w:tc>
          <w:tcPr>
            <w:tcW w:w="1800" w:type="dxa"/>
            <w:shd w:val="clear" w:color="auto" w:fill="F6F6F6"/>
          </w:tcPr>
          <w:p>
            <w:pPr>
              <w:spacing w:line="520" w:lineRule="exact"/>
              <w:jc w:val="center"/>
              <w:rPr>
                <w:rFonts w:hint="eastAsia" w:ascii="黑体" w:hAnsi="黑体" w:eastAsia="黑体" w:cs="黑体"/>
                <w:color w:val="auto"/>
                <w:sz w:val="22"/>
                <w:szCs w:val="21"/>
              </w:rPr>
            </w:pPr>
          </w:p>
        </w:tc>
        <w:tc>
          <w:tcPr>
            <w:tcW w:w="1141" w:type="dxa"/>
            <w:shd w:val="clear" w:color="auto" w:fill="F6F6F6"/>
          </w:tcPr>
          <w:p>
            <w:pPr>
              <w:spacing w:line="520" w:lineRule="exact"/>
              <w:jc w:val="center"/>
              <w:rPr>
                <w:rFonts w:hint="eastAsia" w:ascii="黑体" w:hAnsi="黑体" w:eastAsia="黑体" w:cs="黑体"/>
                <w:color w:val="auto"/>
                <w:sz w:val="22"/>
                <w:szCs w:val="21"/>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69" w:hRule="atLeast"/>
        </w:trPr>
        <w:tc>
          <w:tcPr>
            <w:tcW w:w="786" w:type="dxa"/>
            <w:vMerge w:val="continue"/>
            <w:tcBorders>
              <w:top w:val="nil"/>
            </w:tcBorders>
          </w:tcPr>
          <w:p>
            <w:pPr>
              <w:spacing w:line="520" w:lineRule="exact"/>
              <w:jc w:val="center"/>
              <w:rPr>
                <w:rFonts w:hint="eastAsia" w:ascii="黑体" w:hAnsi="黑体" w:eastAsia="黑体" w:cs="黑体"/>
                <w:color w:val="auto"/>
                <w:sz w:val="22"/>
                <w:szCs w:val="21"/>
              </w:rPr>
            </w:pPr>
          </w:p>
        </w:tc>
        <w:tc>
          <w:tcPr>
            <w:tcW w:w="1093" w:type="dxa"/>
            <w:vMerge w:val="continue"/>
            <w:tcBorders>
              <w:top w:val="nil"/>
            </w:tcBorders>
          </w:tcPr>
          <w:p>
            <w:pPr>
              <w:spacing w:line="520" w:lineRule="exact"/>
              <w:jc w:val="center"/>
              <w:rPr>
                <w:rFonts w:hint="eastAsia" w:ascii="黑体" w:hAnsi="黑体" w:eastAsia="黑体" w:cs="黑体"/>
                <w:color w:val="auto"/>
                <w:sz w:val="22"/>
                <w:szCs w:val="21"/>
              </w:rPr>
            </w:pPr>
          </w:p>
        </w:tc>
        <w:tc>
          <w:tcPr>
            <w:tcW w:w="825" w:type="dxa"/>
          </w:tcPr>
          <w:p>
            <w:pPr>
              <w:spacing w:line="520" w:lineRule="exact"/>
              <w:jc w:val="center"/>
              <w:rPr>
                <w:rFonts w:hint="eastAsia" w:ascii="黑体" w:hAnsi="黑体" w:eastAsia="黑体" w:cs="黑体"/>
                <w:color w:val="auto"/>
                <w:sz w:val="22"/>
                <w:szCs w:val="21"/>
              </w:rPr>
            </w:pPr>
          </w:p>
        </w:tc>
        <w:tc>
          <w:tcPr>
            <w:tcW w:w="1128" w:type="dxa"/>
          </w:tcPr>
          <w:p>
            <w:pPr>
              <w:spacing w:line="520" w:lineRule="exact"/>
              <w:jc w:val="center"/>
              <w:rPr>
                <w:rFonts w:hint="eastAsia" w:ascii="黑体" w:hAnsi="黑体" w:eastAsia="黑体" w:cs="黑体"/>
                <w:color w:val="auto"/>
                <w:sz w:val="22"/>
                <w:szCs w:val="21"/>
              </w:rPr>
            </w:pPr>
            <w:r>
              <w:rPr>
                <w:rFonts w:hint="eastAsia" w:ascii="黑体" w:hAnsi="黑体" w:eastAsia="黑体" w:cs="黑体"/>
                <w:color w:val="auto"/>
                <w:sz w:val="22"/>
                <w:szCs w:val="21"/>
              </w:rPr>
              <w:t>……</w:t>
            </w:r>
          </w:p>
        </w:tc>
        <w:tc>
          <w:tcPr>
            <w:tcW w:w="2444" w:type="dxa"/>
          </w:tcPr>
          <w:p>
            <w:pPr>
              <w:spacing w:line="520" w:lineRule="exact"/>
              <w:jc w:val="center"/>
              <w:rPr>
                <w:rFonts w:hint="eastAsia" w:ascii="黑体" w:hAnsi="黑体" w:eastAsia="黑体" w:cs="黑体"/>
                <w:color w:val="auto"/>
                <w:sz w:val="22"/>
                <w:szCs w:val="21"/>
              </w:rPr>
            </w:pPr>
          </w:p>
        </w:tc>
        <w:tc>
          <w:tcPr>
            <w:tcW w:w="1800" w:type="dxa"/>
          </w:tcPr>
          <w:p>
            <w:pPr>
              <w:spacing w:line="520" w:lineRule="exact"/>
              <w:jc w:val="center"/>
              <w:rPr>
                <w:rFonts w:hint="eastAsia" w:ascii="黑体" w:hAnsi="黑体" w:eastAsia="黑体" w:cs="黑体"/>
                <w:color w:val="auto"/>
                <w:sz w:val="22"/>
                <w:szCs w:val="21"/>
              </w:rPr>
            </w:pPr>
          </w:p>
        </w:tc>
        <w:tc>
          <w:tcPr>
            <w:tcW w:w="1141" w:type="dxa"/>
          </w:tcPr>
          <w:p>
            <w:pPr>
              <w:spacing w:line="520" w:lineRule="exact"/>
              <w:jc w:val="center"/>
              <w:rPr>
                <w:rFonts w:hint="eastAsia" w:ascii="黑体" w:hAnsi="黑体" w:eastAsia="黑体" w:cs="黑体"/>
                <w:color w:val="auto"/>
                <w:sz w:val="22"/>
                <w:szCs w:val="21"/>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69" w:hRule="atLeast"/>
        </w:trPr>
        <w:tc>
          <w:tcPr>
            <w:tcW w:w="786" w:type="dxa"/>
            <w:vMerge w:val="restart"/>
            <w:shd w:val="clear" w:color="auto" w:fill="F6F6F6"/>
          </w:tcPr>
          <w:p>
            <w:pPr>
              <w:spacing w:line="520" w:lineRule="exact"/>
              <w:jc w:val="center"/>
              <w:rPr>
                <w:rFonts w:hint="eastAsia" w:ascii="黑体" w:hAnsi="黑体" w:eastAsia="黑体" w:cs="黑体"/>
                <w:color w:val="auto"/>
                <w:sz w:val="22"/>
                <w:szCs w:val="21"/>
              </w:rPr>
            </w:pPr>
          </w:p>
          <w:p>
            <w:pPr>
              <w:spacing w:line="520" w:lineRule="exact"/>
              <w:jc w:val="center"/>
              <w:rPr>
                <w:rFonts w:hint="eastAsia" w:ascii="黑体" w:hAnsi="黑体" w:eastAsia="黑体" w:cs="黑体"/>
                <w:color w:val="auto"/>
                <w:sz w:val="22"/>
                <w:szCs w:val="21"/>
              </w:rPr>
            </w:pPr>
            <w:r>
              <w:rPr>
                <w:rFonts w:hint="eastAsia" w:ascii="黑体" w:hAnsi="黑体" w:eastAsia="黑体" w:cs="黑体"/>
                <w:color w:val="auto"/>
                <w:sz w:val="22"/>
                <w:szCs w:val="21"/>
              </w:rPr>
              <w:t>2</w:t>
            </w:r>
          </w:p>
        </w:tc>
        <w:tc>
          <w:tcPr>
            <w:tcW w:w="1093" w:type="dxa"/>
            <w:vMerge w:val="restart"/>
            <w:shd w:val="clear" w:color="auto" w:fill="F6F6F6"/>
          </w:tcPr>
          <w:p>
            <w:pPr>
              <w:spacing w:line="520" w:lineRule="exact"/>
              <w:jc w:val="center"/>
              <w:rPr>
                <w:rFonts w:hint="eastAsia" w:ascii="黑体" w:hAnsi="黑体" w:eastAsia="黑体" w:cs="黑体"/>
                <w:color w:val="auto"/>
                <w:sz w:val="22"/>
                <w:szCs w:val="21"/>
              </w:rPr>
            </w:pPr>
          </w:p>
        </w:tc>
        <w:tc>
          <w:tcPr>
            <w:tcW w:w="825" w:type="dxa"/>
            <w:shd w:val="clear" w:color="auto" w:fill="F6F6F6"/>
          </w:tcPr>
          <w:p>
            <w:pPr>
              <w:spacing w:line="520" w:lineRule="exact"/>
              <w:jc w:val="center"/>
              <w:rPr>
                <w:rFonts w:hint="eastAsia" w:ascii="黑体" w:hAnsi="黑体" w:eastAsia="黑体" w:cs="黑体"/>
                <w:color w:val="auto"/>
                <w:sz w:val="22"/>
                <w:szCs w:val="21"/>
              </w:rPr>
            </w:pPr>
            <w:r>
              <w:rPr>
                <w:rFonts w:hint="eastAsia" w:ascii="黑体" w:hAnsi="黑体" w:eastAsia="黑体" w:cs="黑体"/>
                <w:color w:val="auto"/>
                <w:sz w:val="22"/>
                <w:szCs w:val="21"/>
              </w:rPr>
              <w:t>★</w:t>
            </w:r>
          </w:p>
        </w:tc>
        <w:tc>
          <w:tcPr>
            <w:tcW w:w="1128" w:type="dxa"/>
            <w:shd w:val="clear" w:color="auto" w:fill="F6F6F6"/>
          </w:tcPr>
          <w:p>
            <w:pPr>
              <w:spacing w:line="520" w:lineRule="exact"/>
              <w:jc w:val="center"/>
              <w:rPr>
                <w:rFonts w:hint="eastAsia" w:ascii="黑体" w:hAnsi="黑体" w:eastAsia="黑体" w:cs="黑体"/>
                <w:color w:val="auto"/>
                <w:sz w:val="22"/>
                <w:szCs w:val="21"/>
              </w:rPr>
            </w:pPr>
            <w:r>
              <w:rPr>
                <w:rFonts w:hint="eastAsia" w:ascii="黑体" w:hAnsi="黑体" w:eastAsia="黑体" w:cs="黑体"/>
                <w:color w:val="auto"/>
                <w:sz w:val="22"/>
                <w:szCs w:val="21"/>
              </w:rPr>
              <w:t>2.1</w:t>
            </w:r>
          </w:p>
        </w:tc>
        <w:tc>
          <w:tcPr>
            <w:tcW w:w="2444" w:type="dxa"/>
            <w:shd w:val="clear" w:color="auto" w:fill="F6F6F6"/>
          </w:tcPr>
          <w:p>
            <w:pPr>
              <w:spacing w:line="520" w:lineRule="exact"/>
              <w:jc w:val="center"/>
              <w:rPr>
                <w:rFonts w:hint="eastAsia" w:ascii="黑体" w:hAnsi="黑体" w:eastAsia="黑体" w:cs="黑体"/>
                <w:color w:val="auto"/>
                <w:sz w:val="22"/>
                <w:szCs w:val="21"/>
              </w:rPr>
            </w:pPr>
          </w:p>
        </w:tc>
        <w:tc>
          <w:tcPr>
            <w:tcW w:w="1800" w:type="dxa"/>
            <w:shd w:val="clear" w:color="auto" w:fill="F6F6F6"/>
          </w:tcPr>
          <w:p>
            <w:pPr>
              <w:spacing w:line="520" w:lineRule="exact"/>
              <w:jc w:val="center"/>
              <w:rPr>
                <w:rFonts w:hint="eastAsia" w:ascii="黑体" w:hAnsi="黑体" w:eastAsia="黑体" w:cs="黑体"/>
                <w:color w:val="auto"/>
                <w:sz w:val="22"/>
                <w:szCs w:val="21"/>
              </w:rPr>
            </w:pPr>
          </w:p>
        </w:tc>
        <w:tc>
          <w:tcPr>
            <w:tcW w:w="1141" w:type="dxa"/>
            <w:shd w:val="clear" w:color="auto" w:fill="F6F6F6"/>
          </w:tcPr>
          <w:p>
            <w:pPr>
              <w:spacing w:line="520" w:lineRule="exact"/>
              <w:jc w:val="center"/>
              <w:rPr>
                <w:rFonts w:hint="eastAsia" w:ascii="黑体" w:hAnsi="黑体" w:eastAsia="黑体" w:cs="黑体"/>
                <w:color w:val="auto"/>
                <w:sz w:val="22"/>
                <w:szCs w:val="21"/>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69" w:hRule="atLeast"/>
        </w:trPr>
        <w:tc>
          <w:tcPr>
            <w:tcW w:w="786" w:type="dxa"/>
            <w:vMerge w:val="continue"/>
            <w:tcBorders>
              <w:top w:val="nil"/>
            </w:tcBorders>
            <w:shd w:val="clear" w:color="auto" w:fill="F6F6F6"/>
          </w:tcPr>
          <w:p>
            <w:pPr>
              <w:spacing w:line="520" w:lineRule="exact"/>
              <w:jc w:val="center"/>
              <w:rPr>
                <w:rFonts w:hint="eastAsia" w:ascii="黑体" w:hAnsi="黑体" w:eastAsia="黑体" w:cs="黑体"/>
                <w:color w:val="auto"/>
                <w:sz w:val="22"/>
                <w:szCs w:val="21"/>
              </w:rPr>
            </w:pPr>
          </w:p>
        </w:tc>
        <w:tc>
          <w:tcPr>
            <w:tcW w:w="1093" w:type="dxa"/>
            <w:vMerge w:val="continue"/>
            <w:tcBorders>
              <w:top w:val="nil"/>
            </w:tcBorders>
            <w:shd w:val="clear" w:color="auto" w:fill="F6F6F6"/>
          </w:tcPr>
          <w:p>
            <w:pPr>
              <w:spacing w:line="520" w:lineRule="exact"/>
              <w:jc w:val="center"/>
              <w:rPr>
                <w:rFonts w:hint="eastAsia" w:ascii="黑体" w:hAnsi="黑体" w:eastAsia="黑体" w:cs="黑体"/>
                <w:color w:val="auto"/>
                <w:sz w:val="22"/>
                <w:szCs w:val="21"/>
              </w:rPr>
            </w:pPr>
          </w:p>
        </w:tc>
        <w:tc>
          <w:tcPr>
            <w:tcW w:w="825" w:type="dxa"/>
          </w:tcPr>
          <w:p>
            <w:pPr>
              <w:spacing w:line="520" w:lineRule="exact"/>
              <w:jc w:val="center"/>
              <w:rPr>
                <w:rFonts w:hint="eastAsia" w:ascii="黑体" w:hAnsi="黑体" w:eastAsia="黑体" w:cs="黑体"/>
                <w:color w:val="auto"/>
                <w:sz w:val="22"/>
                <w:szCs w:val="21"/>
              </w:rPr>
            </w:pPr>
          </w:p>
        </w:tc>
        <w:tc>
          <w:tcPr>
            <w:tcW w:w="1128" w:type="dxa"/>
          </w:tcPr>
          <w:p>
            <w:pPr>
              <w:spacing w:line="520" w:lineRule="exact"/>
              <w:jc w:val="center"/>
              <w:rPr>
                <w:rFonts w:hint="eastAsia" w:ascii="黑体" w:hAnsi="黑体" w:eastAsia="黑体" w:cs="黑体"/>
                <w:color w:val="auto"/>
                <w:sz w:val="22"/>
                <w:szCs w:val="21"/>
              </w:rPr>
            </w:pPr>
            <w:r>
              <w:rPr>
                <w:rFonts w:hint="eastAsia" w:ascii="黑体" w:hAnsi="黑体" w:eastAsia="黑体" w:cs="黑体"/>
                <w:color w:val="auto"/>
                <w:sz w:val="22"/>
                <w:szCs w:val="21"/>
              </w:rPr>
              <w:t>2.2</w:t>
            </w:r>
          </w:p>
        </w:tc>
        <w:tc>
          <w:tcPr>
            <w:tcW w:w="2444" w:type="dxa"/>
          </w:tcPr>
          <w:p>
            <w:pPr>
              <w:spacing w:line="520" w:lineRule="exact"/>
              <w:jc w:val="center"/>
              <w:rPr>
                <w:rFonts w:hint="eastAsia" w:ascii="黑体" w:hAnsi="黑体" w:eastAsia="黑体" w:cs="黑体"/>
                <w:color w:val="auto"/>
                <w:sz w:val="22"/>
                <w:szCs w:val="21"/>
              </w:rPr>
            </w:pPr>
          </w:p>
        </w:tc>
        <w:tc>
          <w:tcPr>
            <w:tcW w:w="1800" w:type="dxa"/>
          </w:tcPr>
          <w:p>
            <w:pPr>
              <w:spacing w:line="520" w:lineRule="exact"/>
              <w:jc w:val="center"/>
              <w:rPr>
                <w:rFonts w:hint="eastAsia" w:ascii="黑体" w:hAnsi="黑体" w:eastAsia="黑体" w:cs="黑体"/>
                <w:color w:val="auto"/>
                <w:sz w:val="22"/>
                <w:szCs w:val="21"/>
              </w:rPr>
            </w:pPr>
          </w:p>
        </w:tc>
        <w:tc>
          <w:tcPr>
            <w:tcW w:w="1141" w:type="dxa"/>
          </w:tcPr>
          <w:p>
            <w:pPr>
              <w:spacing w:line="520" w:lineRule="exact"/>
              <w:jc w:val="center"/>
              <w:rPr>
                <w:rFonts w:hint="eastAsia" w:ascii="黑体" w:hAnsi="黑体" w:eastAsia="黑体" w:cs="黑体"/>
                <w:color w:val="auto"/>
                <w:sz w:val="22"/>
                <w:szCs w:val="21"/>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69" w:hRule="atLeast"/>
        </w:trPr>
        <w:tc>
          <w:tcPr>
            <w:tcW w:w="786" w:type="dxa"/>
            <w:vMerge w:val="continue"/>
            <w:tcBorders>
              <w:top w:val="nil"/>
            </w:tcBorders>
            <w:shd w:val="clear" w:color="auto" w:fill="F6F6F6"/>
          </w:tcPr>
          <w:p>
            <w:pPr>
              <w:spacing w:line="520" w:lineRule="exact"/>
              <w:jc w:val="center"/>
              <w:rPr>
                <w:rFonts w:hint="eastAsia" w:ascii="黑体" w:hAnsi="黑体" w:eastAsia="黑体" w:cs="黑体"/>
                <w:color w:val="auto"/>
                <w:sz w:val="22"/>
                <w:szCs w:val="21"/>
              </w:rPr>
            </w:pPr>
          </w:p>
        </w:tc>
        <w:tc>
          <w:tcPr>
            <w:tcW w:w="1093" w:type="dxa"/>
            <w:vMerge w:val="continue"/>
            <w:tcBorders>
              <w:top w:val="nil"/>
            </w:tcBorders>
            <w:shd w:val="clear" w:color="auto" w:fill="F6F6F6"/>
          </w:tcPr>
          <w:p>
            <w:pPr>
              <w:spacing w:line="520" w:lineRule="exact"/>
              <w:jc w:val="center"/>
              <w:rPr>
                <w:rFonts w:hint="eastAsia" w:ascii="黑体" w:hAnsi="黑体" w:eastAsia="黑体" w:cs="黑体"/>
                <w:color w:val="auto"/>
                <w:sz w:val="22"/>
                <w:szCs w:val="21"/>
              </w:rPr>
            </w:pPr>
          </w:p>
        </w:tc>
        <w:tc>
          <w:tcPr>
            <w:tcW w:w="825" w:type="dxa"/>
            <w:shd w:val="clear" w:color="auto" w:fill="F6F6F6"/>
          </w:tcPr>
          <w:p>
            <w:pPr>
              <w:spacing w:line="520" w:lineRule="exact"/>
              <w:jc w:val="center"/>
              <w:rPr>
                <w:rFonts w:hint="eastAsia" w:ascii="黑体" w:hAnsi="黑体" w:eastAsia="黑体" w:cs="黑体"/>
                <w:color w:val="auto"/>
                <w:sz w:val="22"/>
                <w:szCs w:val="21"/>
              </w:rPr>
            </w:pPr>
          </w:p>
        </w:tc>
        <w:tc>
          <w:tcPr>
            <w:tcW w:w="1128" w:type="dxa"/>
            <w:shd w:val="clear" w:color="auto" w:fill="F6F6F6"/>
          </w:tcPr>
          <w:p>
            <w:pPr>
              <w:spacing w:line="520" w:lineRule="exact"/>
              <w:jc w:val="center"/>
              <w:rPr>
                <w:rFonts w:hint="eastAsia" w:ascii="黑体" w:hAnsi="黑体" w:eastAsia="黑体" w:cs="黑体"/>
                <w:color w:val="auto"/>
                <w:sz w:val="22"/>
                <w:szCs w:val="21"/>
              </w:rPr>
            </w:pPr>
            <w:r>
              <w:rPr>
                <w:rFonts w:hint="eastAsia" w:ascii="黑体" w:hAnsi="黑体" w:eastAsia="黑体" w:cs="黑体"/>
                <w:color w:val="auto"/>
                <w:sz w:val="22"/>
                <w:szCs w:val="21"/>
              </w:rPr>
              <w:t>……</w:t>
            </w:r>
          </w:p>
        </w:tc>
        <w:tc>
          <w:tcPr>
            <w:tcW w:w="2444" w:type="dxa"/>
            <w:shd w:val="clear" w:color="auto" w:fill="F6F6F6"/>
          </w:tcPr>
          <w:p>
            <w:pPr>
              <w:spacing w:line="520" w:lineRule="exact"/>
              <w:jc w:val="center"/>
              <w:rPr>
                <w:rFonts w:hint="eastAsia" w:ascii="黑体" w:hAnsi="黑体" w:eastAsia="黑体" w:cs="黑体"/>
                <w:color w:val="auto"/>
                <w:sz w:val="22"/>
                <w:szCs w:val="21"/>
              </w:rPr>
            </w:pPr>
          </w:p>
        </w:tc>
        <w:tc>
          <w:tcPr>
            <w:tcW w:w="1800" w:type="dxa"/>
            <w:shd w:val="clear" w:color="auto" w:fill="F6F6F6"/>
          </w:tcPr>
          <w:p>
            <w:pPr>
              <w:spacing w:line="520" w:lineRule="exact"/>
              <w:jc w:val="center"/>
              <w:rPr>
                <w:rFonts w:hint="eastAsia" w:ascii="黑体" w:hAnsi="黑体" w:eastAsia="黑体" w:cs="黑体"/>
                <w:color w:val="auto"/>
                <w:sz w:val="22"/>
                <w:szCs w:val="21"/>
              </w:rPr>
            </w:pPr>
          </w:p>
        </w:tc>
        <w:tc>
          <w:tcPr>
            <w:tcW w:w="1141" w:type="dxa"/>
            <w:shd w:val="clear" w:color="auto" w:fill="F6F6F6"/>
          </w:tcPr>
          <w:p>
            <w:pPr>
              <w:spacing w:line="520" w:lineRule="exact"/>
              <w:jc w:val="center"/>
              <w:rPr>
                <w:rFonts w:hint="eastAsia" w:ascii="黑体" w:hAnsi="黑体" w:eastAsia="黑体" w:cs="黑体"/>
                <w:color w:val="auto"/>
                <w:sz w:val="22"/>
                <w:szCs w:val="21"/>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384" w:hRule="atLeast"/>
        </w:trPr>
        <w:tc>
          <w:tcPr>
            <w:tcW w:w="786" w:type="dxa"/>
          </w:tcPr>
          <w:p>
            <w:pPr>
              <w:spacing w:line="520" w:lineRule="exact"/>
              <w:jc w:val="center"/>
              <w:rPr>
                <w:rFonts w:hint="eastAsia" w:ascii="黑体" w:hAnsi="黑体" w:eastAsia="黑体" w:cs="黑体"/>
                <w:color w:val="auto"/>
                <w:sz w:val="22"/>
                <w:szCs w:val="21"/>
              </w:rPr>
            </w:pPr>
            <w:r>
              <w:rPr>
                <w:rFonts w:hint="eastAsia" w:ascii="黑体" w:hAnsi="黑体" w:eastAsia="黑体" w:cs="黑体"/>
                <w:color w:val="auto"/>
                <w:sz w:val="22"/>
                <w:szCs w:val="21"/>
              </w:rPr>
              <w:t>……</w:t>
            </w:r>
          </w:p>
        </w:tc>
        <w:tc>
          <w:tcPr>
            <w:tcW w:w="1093" w:type="dxa"/>
          </w:tcPr>
          <w:p>
            <w:pPr>
              <w:spacing w:line="520" w:lineRule="exact"/>
              <w:jc w:val="center"/>
              <w:rPr>
                <w:rFonts w:hint="eastAsia" w:ascii="黑体" w:hAnsi="黑体" w:eastAsia="黑体" w:cs="黑体"/>
                <w:color w:val="auto"/>
                <w:sz w:val="22"/>
                <w:szCs w:val="21"/>
              </w:rPr>
            </w:pPr>
          </w:p>
        </w:tc>
        <w:tc>
          <w:tcPr>
            <w:tcW w:w="825" w:type="dxa"/>
          </w:tcPr>
          <w:p>
            <w:pPr>
              <w:spacing w:line="520" w:lineRule="exact"/>
              <w:jc w:val="center"/>
              <w:rPr>
                <w:rFonts w:hint="eastAsia" w:ascii="黑体" w:hAnsi="黑体" w:eastAsia="黑体" w:cs="黑体"/>
                <w:color w:val="auto"/>
                <w:sz w:val="22"/>
                <w:szCs w:val="21"/>
              </w:rPr>
            </w:pPr>
          </w:p>
        </w:tc>
        <w:tc>
          <w:tcPr>
            <w:tcW w:w="1128" w:type="dxa"/>
          </w:tcPr>
          <w:p>
            <w:pPr>
              <w:spacing w:line="520" w:lineRule="exact"/>
              <w:jc w:val="center"/>
              <w:rPr>
                <w:rFonts w:hint="eastAsia" w:ascii="黑体" w:hAnsi="黑体" w:eastAsia="黑体" w:cs="黑体"/>
                <w:color w:val="auto"/>
                <w:sz w:val="22"/>
                <w:szCs w:val="21"/>
              </w:rPr>
            </w:pPr>
          </w:p>
        </w:tc>
        <w:tc>
          <w:tcPr>
            <w:tcW w:w="2444" w:type="dxa"/>
          </w:tcPr>
          <w:p>
            <w:pPr>
              <w:spacing w:line="520" w:lineRule="exact"/>
              <w:jc w:val="center"/>
              <w:rPr>
                <w:rFonts w:hint="eastAsia" w:ascii="黑体" w:hAnsi="黑体" w:eastAsia="黑体" w:cs="黑体"/>
                <w:color w:val="auto"/>
                <w:sz w:val="22"/>
                <w:szCs w:val="21"/>
              </w:rPr>
            </w:pPr>
          </w:p>
        </w:tc>
        <w:tc>
          <w:tcPr>
            <w:tcW w:w="1800" w:type="dxa"/>
          </w:tcPr>
          <w:p>
            <w:pPr>
              <w:spacing w:line="520" w:lineRule="exact"/>
              <w:jc w:val="center"/>
              <w:rPr>
                <w:rFonts w:hint="eastAsia" w:ascii="黑体" w:hAnsi="黑体" w:eastAsia="黑体" w:cs="黑体"/>
                <w:color w:val="auto"/>
                <w:sz w:val="22"/>
                <w:szCs w:val="21"/>
              </w:rPr>
            </w:pPr>
          </w:p>
        </w:tc>
        <w:tc>
          <w:tcPr>
            <w:tcW w:w="1141" w:type="dxa"/>
          </w:tcPr>
          <w:p>
            <w:pPr>
              <w:spacing w:line="520" w:lineRule="exact"/>
              <w:jc w:val="center"/>
              <w:rPr>
                <w:rFonts w:hint="eastAsia" w:ascii="黑体" w:hAnsi="黑体" w:eastAsia="黑体" w:cs="黑体"/>
                <w:color w:val="auto"/>
                <w:sz w:val="22"/>
                <w:szCs w:val="21"/>
              </w:rPr>
            </w:pPr>
          </w:p>
        </w:tc>
      </w:tr>
    </w:tbl>
    <w:p>
      <w:pPr>
        <w:rPr>
          <w:rFonts w:hint="eastAsia" w:ascii="黑体" w:hAnsi="黑体" w:eastAsia="黑体" w:cs="黑体"/>
          <w:color w:val="auto"/>
          <w:sz w:val="21"/>
          <w:szCs w:val="20"/>
        </w:rPr>
      </w:pPr>
    </w:p>
    <w:bookmarkEnd w:id="187"/>
    <w:p>
      <w:pPr>
        <w:pStyle w:val="4"/>
        <w:jc w:val="center"/>
        <w:outlineLvl w:val="9"/>
        <w:rPr>
          <w:rFonts w:hint="eastAsia" w:ascii="黑体" w:hAnsi="黑体" w:eastAsia="黑体" w:cs="黑体"/>
          <w:color w:val="auto"/>
          <w:sz w:val="28"/>
          <w:szCs w:val="28"/>
        </w:rPr>
      </w:pPr>
      <w:bookmarkStart w:id="188" w:name="_Toc268791600"/>
      <w:bookmarkStart w:id="189" w:name="_Toc164421611"/>
      <w:bookmarkStart w:id="190" w:name="_Toc116272366"/>
      <w:bookmarkStart w:id="191" w:name="_Toc182406374"/>
    </w:p>
    <w:bookmarkEnd w:id="188"/>
    <w:bookmarkEnd w:id="189"/>
    <w:bookmarkEnd w:id="190"/>
    <w:bookmarkEnd w:id="191"/>
    <w:p>
      <w:pPr>
        <w:spacing w:line="360" w:lineRule="auto"/>
        <w:rPr>
          <w:rFonts w:hint="eastAsia" w:ascii="黑体" w:hAnsi="黑体" w:eastAsia="黑体" w:cs="黑体"/>
          <w:color w:val="auto"/>
          <w:sz w:val="22"/>
          <w:szCs w:val="21"/>
        </w:rPr>
      </w:pPr>
    </w:p>
    <w:p>
      <w:pPr>
        <w:pStyle w:val="2"/>
        <w:rPr>
          <w:rFonts w:hint="eastAsia"/>
        </w:rPr>
      </w:pPr>
    </w:p>
    <w:p>
      <w:pPr>
        <w:spacing w:line="520" w:lineRule="exact"/>
        <w:rPr>
          <w:rFonts w:hint="eastAsia" w:ascii="黑体" w:hAnsi="黑体" w:eastAsia="黑体" w:cs="黑体"/>
          <w:color w:val="auto"/>
          <w:sz w:val="22"/>
          <w:szCs w:val="21"/>
        </w:rPr>
      </w:pPr>
      <w:r>
        <w:rPr>
          <w:rFonts w:hint="eastAsia" w:ascii="黑体" w:hAnsi="黑体" w:eastAsia="黑体" w:cs="黑体"/>
          <w:color w:val="auto"/>
          <w:sz w:val="22"/>
          <w:szCs w:val="21"/>
        </w:rPr>
        <w:t>供应商名称：（公章）</w:t>
      </w:r>
    </w:p>
    <w:p>
      <w:pPr>
        <w:spacing w:line="520" w:lineRule="exact"/>
        <w:rPr>
          <w:rFonts w:hint="eastAsia" w:ascii="黑体" w:hAnsi="黑体" w:eastAsia="黑体" w:cs="黑体"/>
          <w:color w:val="auto"/>
          <w:sz w:val="22"/>
          <w:szCs w:val="21"/>
        </w:rPr>
      </w:pPr>
      <w:r>
        <w:rPr>
          <w:rFonts w:hint="eastAsia" w:ascii="黑体" w:hAnsi="黑体" w:eastAsia="黑体" w:cs="黑体"/>
          <w:color w:val="auto"/>
          <w:sz w:val="22"/>
          <w:szCs w:val="21"/>
        </w:rPr>
        <w:t>法定代表人或委托代理人签字：（签字）</w:t>
      </w:r>
    </w:p>
    <w:p>
      <w:pPr>
        <w:spacing w:line="520" w:lineRule="exact"/>
        <w:rPr>
          <w:rFonts w:hint="eastAsia" w:ascii="黑体" w:hAnsi="黑体" w:eastAsia="黑体" w:cs="黑体"/>
          <w:color w:val="auto"/>
          <w:sz w:val="22"/>
          <w:szCs w:val="21"/>
        </w:rPr>
      </w:pPr>
      <w:r>
        <w:rPr>
          <w:rFonts w:hint="eastAsia" w:ascii="黑体" w:hAnsi="黑体" w:eastAsia="黑体" w:cs="黑体"/>
          <w:color w:val="auto"/>
          <w:sz w:val="22"/>
          <w:szCs w:val="21"/>
        </w:rPr>
        <w:t>日    期：</w:t>
      </w:r>
    </w:p>
    <w:p>
      <w:pPr>
        <w:rPr>
          <w:rFonts w:hint="eastAsia" w:ascii="黑体" w:hAnsi="黑体" w:eastAsia="黑体" w:cs="黑体"/>
          <w:color w:val="auto"/>
          <w:sz w:val="22"/>
          <w:szCs w:val="21"/>
        </w:rPr>
      </w:pPr>
    </w:p>
    <w:p>
      <w:pPr>
        <w:rPr>
          <w:rFonts w:hint="eastAsia" w:ascii="黑体" w:hAnsi="黑体" w:eastAsia="黑体" w:cs="黑体"/>
          <w:b/>
          <w:bCs/>
          <w:color w:val="auto"/>
          <w:sz w:val="22"/>
          <w:szCs w:val="21"/>
        </w:rPr>
      </w:pPr>
      <w:r>
        <w:rPr>
          <w:rFonts w:hint="eastAsia" w:ascii="黑体" w:hAnsi="黑体" w:eastAsia="黑体" w:cs="黑体"/>
          <w:b/>
          <w:bCs/>
          <w:color w:val="auto"/>
          <w:sz w:val="22"/>
          <w:szCs w:val="21"/>
        </w:rPr>
        <w:br w:type="page"/>
      </w:r>
    </w:p>
    <w:p>
      <w:pPr>
        <w:adjustRightInd w:val="0"/>
        <w:snapToGrid w:val="0"/>
        <w:outlineLvl w:val="0"/>
        <w:rPr>
          <w:rFonts w:hint="eastAsia" w:ascii="黑体" w:hAnsi="黑体" w:eastAsia="黑体" w:cs="黑体"/>
          <w:color w:val="auto"/>
          <w:sz w:val="22"/>
          <w:szCs w:val="21"/>
        </w:rPr>
      </w:pPr>
      <w:bookmarkStart w:id="192" w:name="_Toc4757"/>
      <w:bookmarkStart w:id="193" w:name="_Toc25135"/>
      <w:r>
        <w:rPr>
          <w:rFonts w:hint="eastAsia" w:ascii="黑体" w:hAnsi="黑体" w:eastAsia="黑体" w:cs="黑体"/>
          <w:b/>
          <w:bCs/>
          <w:color w:val="auto"/>
          <w:sz w:val="22"/>
          <w:szCs w:val="21"/>
        </w:rPr>
        <w:t>附件8</w:t>
      </w:r>
      <w:bookmarkEnd w:id="192"/>
      <w:bookmarkEnd w:id="193"/>
    </w:p>
    <w:p>
      <w:pPr>
        <w:jc w:val="center"/>
        <w:rPr>
          <w:rFonts w:hint="eastAsia" w:ascii="黑体" w:hAnsi="黑体" w:eastAsia="黑体" w:cs="黑体"/>
          <w:b/>
          <w:bCs/>
          <w:color w:val="auto"/>
          <w:sz w:val="28"/>
          <w:szCs w:val="28"/>
        </w:rPr>
      </w:pPr>
      <w:r>
        <w:rPr>
          <w:rFonts w:hint="eastAsia" w:ascii="黑体" w:hAnsi="黑体" w:eastAsia="黑体" w:cs="黑体"/>
          <w:b/>
          <w:bCs/>
          <w:color w:val="auto"/>
          <w:sz w:val="28"/>
          <w:szCs w:val="28"/>
        </w:rPr>
        <w:t>供 应 商 基 本 情 况 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470"/>
        <w:gridCol w:w="288"/>
        <w:gridCol w:w="1575"/>
        <w:gridCol w:w="1260"/>
        <w:gridCol w:w="657"/>
        <w:gridCol w:w="708"/>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企业注册名称</w:t>
            </w:r>
          </w:p>
        </w:tc>
        <w:tc>
          <w:tcPr>
            <w:tcW w:w="459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b/>
                <w:kern w:val="0"/>
                <w:sz w:val="21"/>
                <w:szCs w:val="20"/>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建立日期</w:t>
            </w:r>
          </w:p>
        </w:tc>
        <w:tc>
          <w:tcPr>
            <w:tcW w:w="229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b/>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企业注册地址</w:t>
            </w:r>
          </w:p>
        </w:tc>
        <w:tc>
          <w:tcPr>
            <w:tcW w:w="459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b/>
                <w:kern w:val="0"/>
                <w:sz w:val="21"/>
                <w:szCs w:val="20"/>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注册资金</w:t>
            </w:r>
          </w:p>
        </w:tc>
        <w:tc>
          <w:tcPr>
            <w:tcW w:w="229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b/>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企业法定代表人</w:t>
            </w:r>
            <w:r>
              <w:rPr>
                <w:rFonts w:hint="eastAsia" w:ascii="黑体" w:hAnsi="黑体" w:eastAsia="黑体" w:cs="黑体"/>
                <w:b/>
                <w:color w:val="FF0000"/>
                <w:kern w:val="0"/>
                <w:sz w:val="21"/>
                <w:szCs w:val="20"/>
              </w:rPr>
              <w:t>(负责人）</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distribute"/>
              <w:rPr>
                <w:rFonts w:hint="eastAsia" w:ascii="黑体" w:hAnsi="黑体" w:eastAsia="黑体" w:cs="黑体"/>
                <w:kern w:val="0"/>
                <w:sz w:val="21"/>
                <w:szCs w:val="20"/>
              </w:rPr>
            </w:pPr>
          </w:p>
        </w:tc>
        <w:tc>
          <w:tcPr>
            <w:tcW w:w="1863" w:type="dxa"/>
            <w:gridSpan w:val="2"/>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职  称</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kern w:val="0"/>
                <w:sz w:val="21"/>
                <w:szCs w:val="20"/>
              </w:rPr>
            </w:pPr>
          </w:p>
        </w:tc>
        <w:tc>
          <w:tcPr>
            <w:tcW w:w="65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企业性质</w:t>
            </w:r>
          </w:p>
        </w:tc>
        <w:tc>
          <w:tcPr>
            <w:tcW w:w="229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黑体" w:hAnsi="黑体" w:eastAsia="黑体" w:cs="黑体"/>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黑体" w:hAnsi="黑体" w:eastAsia="黑体" w:cs="黑体"/>
                <w:sz w:val="21"/>
                <w:szCs w:val="21"/>
              </w:rPr>
            </w:pPr>
            <w:r>
              <w:rPr>
                <w:rFonts w:hint="eastAsia" w:ascii="黑体" w:hAnsi="黑体" w:eastAsia="黑体" w:cs="黑体"/>
                <w:sz w:val="21"/>
                <w:szCs w:val="21"/>
              </w:rPr>
              <w:t>企业资质等级</w:t>
            </w:r>
          </w:p>
        </w:tc>
        <w:tc>
          <w:tcPr>
            <w:tcW w:w="459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黑体" w:hAnsi="黑体" w:eastAsia="黑体" w:cs="黑体"/>
                <w:sz w:val="21"/>
                <w:szCs w:val="21"/>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黑体" w:hAnsi="黑体" w:eastAsia="黑体" w:cs="黑体"/>
                <w:sz w:val="21"/>
                <w:szCs w:val="21"/>
              </w:rPr>
            </w:pPr>
            <w:r>
              <w:rPr>
                <w:rFonts w:hint="eastAsia" w:ascii="黑体" w:hAnsi="黑体" w:eastAsia="黑体" w:cs="黑体"/>
                <w:sz w:val="21"/>
                <w:szCs w:val="21"/>
              </w:rPr>
              <w:t>经营方式</w:t>
            </w:r>
          </w:p>
        </w:tc>
        <w:tc>
          <w:tcPr>
            <w:tcW w:w="2298" w:type="dxa"/>
            <w:gridSpan w:val="2"/>
            <w:tcBorders>
              <w:top w:val="single" w:color="auto" w:sz="4" w:space="0"/>
              <w:left w:val="nil"/>
              <w:bottom w:val="single" w:color="auto" w:sz="4" w:space="0"/>
              <w:right w:val="single" w:color="auto" w:sz="4" w:space="0"/>
            </w:tcBorders>
            <w:noWrap w:val="0"/>
            <w:vAlign w:val="center"/>
          </w:tcPr>
          <w:p>
            <w:pP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上级主管部门</w:t>
            </w:r>
          </w:p>
        </w:tc>
        <w:tc>
          <w:tcPr>
            <w:tcW w:w="459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黑体" w:hAnsi="黑体" w:eastAsia="黑体" w:cs="黑体"/>
                <w:kern w:val="0"/>
                <w:sz w:val="21"/>
                <w:szCs w:val="20"/>
              </w:rPr>
            </w:pPr>
          </w:p>
        </w:tc>
        <w:tc>
          <w:tcPr>
            <w:tcW w:w="6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主要经营地点</w:t>
            </w:r>
          </w:p>
        </w:tc>
        <w:tc>
          <w:tcPr>
            <w:tcW w:w="2298" w:type="dxa"/>
            <w:gridSpan w:val="2"/>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黑体" w:hAnsi="黑体" w:eastAsia="黑体" w:cs="黑体"/>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批准成立机构</w:t>
            </w:r>
          </w:p>
        </w:tc>
        <w:tc>
          <w:tcPr>
            <w:tcW w:w="459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黑体" w:hAnsi="黑体" w:eastAsia="黑体" w:cs="黑体"/>
                <w:kern w:val="0"/>
                <w:sz w:val="21"/>
                <w:szCs w:val="20"/>
              </w:rPr>
            </w:pPr>
          </w:p>
        </w:tc>
        <w:tc>
          <w:tcPr>
            <w:tcW w:w="6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黑体" w:hAnsi="黑体" w:eastAsia="黑体" w:cs="黑体"/>
                <w:kern w:val="0"/>
                <w:sz w:val="21"/>
                <w:szCs w:val="20"/>
              </w:rPr>
            </w:pPr>
          </w:p>
        </w:tc>
        <w:tc>
          <w:tcPr>
            <w:tcW w:w="2298" w:type="dxa"/>
            <w:gridSpan w:val="2"/>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hint="eastAsia" w:ascii="黑体" w:hAnsi="黑体" w:eastAsia="黑体" w:cs="黑体"/>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经营范围</w:t>
            </w:r>
          </w:p>
        </w:tc>
        <w:tc>
          <w:tcPr>
            <w:tcW w:w="754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黑体" w:hAnsi="黑体" w:eastAsia="黑体" w:cs="黑体"/>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893" w:type="dxa"/>
            <w:vMerge w:val="restart"/>
            <w:tcBorders>
              <w:top w:val="single" w:color="auto" w:sz="4" w:space="0"/>
              <w:left w:val="single" w:color="auto" w:sz="4" w:space="0"/>
              <w:bottom w:val="nil"/>
              <w:right w:val="single" w:color="auto" w:sz="4" w:space="0"/>
            </w:tcBorders>
            <w:noWrap w:val="0"/>
            <w:vAlign w:val="center"/>
          </w:tcPr>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企业管理人员组成</w:t>
            </w:r>
          </w:p>
        </w:tc>
        <w:tc>
          <w:tcPr>
            <w:tcW w:w="175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高级职称</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中级职称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助理职称</w:t>
            </w:r>
          </w:p>
        </w:tc>
        <w:tc>
          <w:tcPr>
            <w:tcW w:w="13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技术员</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其他专业技术人员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893" w:type="dxa"/>
            <w:vMerge w:val="continue"/>
            <w:tcBorders>
              <w:top w:val="single" w:color="auto" w:sz="4" w:space="0"/>
              <w:left w:val="single" w:color="auto" w:sz="4" w:space="0"/>
              <w:bottom w:val="nil"/>
              <w:right w:val="single" w:color="auto" w:sz="4" w:space="0"/>
            </w:tcBorders>
            <w:noWrap w:val="0"/>
            <w:vAlign w:val="center"/>
          </w:tcPr>
          <w:p>
            <w:pPr>
              <w:widowControl/>
              <w:spacing w:line="360" w:lineRule="auto"/>
              <w:jc w:val="left"/>
              <w:rPr>
                <w:rFonts w:hint="eastAsia" w:ascii="黑体" w:hAnsi="黑体" w:eastAsia="黑体" w:cs="黑体"/>
                <w:kern w:val="0"/>
                <w:sz w:val="21"/>
                <w:szCs w:val="20"/>
              </w:rPr>
            </w:pPr>
          </w:p>
        </w:tc>
        <w:tc>
          <w:tcPr>
            <w:tcW w:w="175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黑体" w:hAnsi="黑体" w:eastAsia="黑体" w:cs="黑体"/>
                <w:kern w:val="0"/>
                <w:sz w:val="21"/>
                <w:szCs w:val="20"/>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黑体" w:hAnsi="黑体" w:eastAsia="黑体" w:cs="黑体"/>
                <w:kern w:val="0"/>
                <w:sz w:val="21"/>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黑体" w:hAnsi="黑体" w:eastAsia="黑体" w:cs="黑体"/>
                <w:kern w:val="0"/>
                <w:sz w:val="21"/>
                <w:szCs w:val="20"/>
              </w:rPr>
            </w:pPr>
          </w:p>
        </w:tc>
        <w:tc>
          <w:tcPr>
            <w:tcW w:w="13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黑体" w:hAnsi="黑体" w:eastAsia="黑体" w:cs="黑体"/>
                <w:kern w:val="0"/>
                <w:sz w:val="21"/>
                <w:szCs w:val="20"/>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黑体" w:hAnsi="黑体" w:eastAsia="黑体" w:cs="黑体"/>
                <w:kern w:val="0"/>
                <w:sz w:val="21"/>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893" w:type="dxa"/>
            <w:vMerge w:val="continue"/>
            <w:tcBorders>
              <w:top w:val="single" w:color="auto" w:sz="4" w:space="0"/>
              <w:left w:val="single" w:color="auto" w:sz="4" w:space="0"/>
              <w:bottom w:val="nil"/>
              <w:right w:val="single" w:color="auto" w:sz="4" w:space="0"/>
            </w:tcBorders>
            <w:noWrap w:val="0"/>
            <w:vAlign w:val="center"/>
          </w:tcPr>
          <w:p>
            <w:pPr>
              <w:widowControl/>
              <w:spacing w:line="360" w:lineRule="auto"/>
              <w:jc w:val="left"/>
              <w:rPr>
                <w:rFonts w:hint="eastAsia" w:ascii="黑体" w:hAnsi="黑体" w:eastAsia="黑体" w:cs="黑体"/>
                <w:kern w:val="0"/>
                <w:sz w:val="21"/>
                <w:szCs w:val="20"/>
              </w:rPr>
            </w:pPr>
          </w:p>
        </w:tc>
        <w:tc>
          <w:tcPr>
            <w:tcW w:w="754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共计：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组                  织</w:t>
            </w:r>
          </w:p>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机</w:t>
            </w:r>
          </w:p>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构</w:t>
            </w:r>
          </w:p>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框</w:t>
            </w:r>
          </w:p>
          <w:p>
            <w:pPr>
              <w:widowControl/>
              <w:spacing w:line="360" w:lineRule="auto"/>
              <w:jc w:val="center"/>
              <w:rPr>
                <w:rFonts w:hint="eastAsia" w:ascii="黑体" w:hAnsi="黑体" w:eastAsia="黑体" w:cs="黑体"/>
                <w:kern w:val="0"/>
                <w:sz w:val="21"/>
                <w:szCs w:val="20"/>
              </w:rPr>
            </w:pPr>
            <w:r>
              <w:rPr>
                <w:rFonts w:hint="eastAsia" w:ascii="黑体" w:hAnsi="黑体" w:eastAsia="黑体" w:cs="黑体"/>
                <w:kern w:val="0"/>
                <w:sz w:val="21"/>
                <w:szCs w:val="20"/>
              </w:rPr>
              <w:t>图</w:t>
            </w:r>
          </w:p>
        </w:tc>
        <w:tc>
          <w:tcPr>
            <w:tcW w:w="754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黑体" w:hAnsi="黑体" w:eastAsia="黑体" w:cs="黑体"/>
                <w:b/>
                <w:kern w:val="0"/>
                <w:sz w:val="21"/>
                <w:szCs w:val="20"/>
              </w:rPr>
            </w:pPr>
          </w:p>
        </w:tc>
      </w:tr>
    </w:tbl>
    <w:p>
      <w:pPr>
        <w:rPr>
          <w:rFonts w:hint="eastAsia" w:ascii="黑体" w:hAnsi="黑体" w:eastAsia="黑体" w:cs="黑体"/>
          <w:b/>
          <w:color w:val="auto"/>
          <w:sz w:val="21"/>
          <w:szCs w:val="21"/>
        </w:rPr>
      </w:pPr>
    </w:p>
    <w:p>
      <w:pPr>
        <w:jc w:val="left"/>
        <w:rPr>
          <w:rFonts w:hint="eastAsia" w:ascii="黑体" w:hAnsi="黑体" w:eastAsia="黑体" w:cs="黑体"/>
          <w:b/>
          <w:color w:val="auto"/>
          <w:sz w:val="21"/>
          <w:szCs w:val="21"/>
        </w:rPr>
      </w:pPr>
      <w:r>
        <w:rPr>
          <w:rFonts w:hint="eastAsia" w:ascii="黑体" w:hAnsi="黑体" w:eastAsia="黑体" w:cs="黑体"/>
          <w:b/>
          <w:color w:val="auto"/>
          <w:sz w:val="21"/>
          <w:szCs w:val="21"/>
        </w:rPr>
        <w:t>注：表格不够可另附说明</w:t>
      </w:r>
    </w:p>
    <w:p>
      <w:pPr>
        <w:rPr>
          <w:rFonts w:hint="eastAsia" w:ascii="黑体" w:hAnsi="黑体" w:eastAsia="黑体" w:cs="黑体"/>
          <w:color w:val="auto"/>
          <w:sz w:val="21"/>
          <w:szCs w:val="21"/>
        </w:rPr>
      </w:pPr>
    </w:p>
    <w:p>
      <w:pPr>
        <w:tabs>
          <w:tab w:val="left" w:pos="4095"/>
        </w:tabs>
        <w:spacing w:line="360" w:lineRule="auto"/>
        <w:rPr>
          <w:rFonts w:hint="eastAsia" w:ascii="黑体" w:hAnsi="黑体" w:eastAsia="黑体" w:cs="黑体"/>
          <w:color w:val="auto"/>
          <w:sz w:val="22"/>
          <w:szCs w:val="21"/>
        </w:rPr>
      </w:pPr>
      <w:r>
        <w:rPr>
          <w:rFonts w:hint="eastAsia" w:ascii="黑体" w:hAnsi="黑体" w:eastAsia="黑体" w:cs="黑体"/>
          <w:color w:val="auto"/>
          <w:sz w:val="22"/>
          <w:szCs w:val="21"/>
        </w:rPr>
        <w:t>供应商名称：（公章）</w:t>
      </w:r>
    </w:p>
    <w:p>
      <w:pPr>
        <w:tabs>
          <w:tab w:val="left" w:pos="4095"/>
        </w:tabs>
        <w:spacing w:line="360" w:lineRule="auto"/>
        <w:rPr>
          <w:rFonts w:hint="eastAsia" w:ascii="黑体" w:hAnsi="黑体" w:eastAsia="黑体" w:cs="黑体"/>
          <w:b/>
          <w:bCs/>
          <w:color w:val="auto"/>
          <w:sz w:val="21"/>
          <w:szCs w:val="20"/>
        </w:rPr>
      </w:pPr>
      <w:r>
        <w:rPr>
          <w:rFonts w:hint="eastAsia" w:ascii="黑体" w:hAnsi="黑体" w:eastAsia="黑体" w:cs="黑体"/>
          <w:color w:val="auto"/>
          <w:sz w:val="22"/>
          <w:szCs w:val="21"/>
        </w:rPr>
        <w:t>法定代表人或委托代理人签字：</w:t>
      </w:r>
    </w:p>
    <w:p>
      <w:pPr>
        <w:jc w:val="left"/>
        <w:rPr>
          <w:rFonts w:hint="eastAsia" w:ascii="黑体" w:hAnsi="黑体" w:eastAsia="黑体" w:cs="黑体"/>
          <w:color w:val="auto"/>
          <w:sz w:val="21"/>
          <w:szCs w:val="21"/>
        </w:rPr>
      </w:pPr>
      <w:r>
        <w:rPr>
          <w:rFonts w:hint="eastAsia" w:ascii="黑体" w:hAnsi="黑体" w:eastAsia="黑体" w:cs="黑体"/>
          <w:color w:val="auto"/>
          <w:sz w:val="22"/>
          <w:szCs w:val="21"/>
        </w:rPr>
        <w:t>日        期：</w:t>
      </w:r>
    </w:p>
    <w:p>
      <w:pPr>
        <w:snapToGrid w:val="0"/>
        <w:spacing w:line="360" w:lineRule="auto"/>
        <w:outlineLvl w:val="0"/>
        <w:rPr>
          <w:rFonts w:hint="eastAsia" w:ascii="黑体" w:hAnsi="黑体" w:eastAsia="黑体" w:cs="黑体"/>
          <w:b/>
          <w:color w:val="auto"/>
          <w:sz w:val="21"/>
          <w:szCs w:val="20"/>
        </w:rPr>
      </w:pPr>
      <w:r>
        <w:rPr>
          <w:rFonts w:hint="eastAsia" w:ascii="黑体" w:hAnsi="黑体" w:eastAsia="黑体" w:cs="黑体"/>
          <w:b/>
          <w:color w:val="auto"/>
          <w:sz w:val="21"/>
          <w:szCs w:val="20"/>
        </w:rPr>
        <w:br w:type="page"/>
      </w:r>
      <w:bookmarkStart w:id="194" w:name="_Toc30418"/>
      <w:bookmarkStart w:id="195" w:name="_Toc19667"/>
      <w:r>
        <w:rPr>
          <w:rFonts w:hint="eastAsia" w:ascii="黑体" w:hAnsi="黑体" w:eastAsia="黑体" w:cs="黑体"/>
          <w:b/>
          <w:color w:val="auto"/>
          <w:sz w:val="21"/>
          <w:szCs w:val="20"/>
        </w:rPr>
        <w:t>附件9</w:t>
      </w:r>
      <w:bookmarkEnd w:id="194"/>
      <w:bookmarkEnd w:id="195"/>
    </w:p>
    <w:p>
      <w:pPr>
        <w:pStyle w:val="4"/>
        <w:jc w:val="center"/>
        <w:rPr>
          <w:rFonts w:hint="eastAsia" w:ascii="黑体" w:hAnsi="黑体" w:eastAsia="黑体" w:cs="黑体"/>
          <w:bCs w:val="0"/>
          <w:color w:val="auto"/>
          <w:sz w:val="28"/>
          <w:szCs w:val="28"/>
        </w:rPr>
      </w:pPr>
      <w:bookmarkStart w:id="196" w:name="_Toc234640245"/>
      <w:bookmarkStart w:id="197" w:name="_Toc13613"/>
      <w:bookmarkStart w:id="198" w:name="_Toc268791596"/>
      <w:bookmarkStart w:id="199" w:name="_Toc467768587"/>
      <w:bookmarkStart w:id="200" w:name="_Toc467768462"/>
      <w:r>
        <w:rPr>
          <w:rFonts w:hint="eastAsia" w:ascii="黑体" w:hAnsi="黑体" w:eastAsia="黑体" w:cs="黑体"/>
          <w:bCs w:val="0"/>
          <w:color w:val="auto"/>
          <w:sz w:val="28"/>
          <w:szCs w:val="28"/>
        </w:rPr>
        <w:t>供应商关于资格的声明函</w:t>
      </w:r>
      <w:bookmarkEnd w:id="196"/>
      <w:bookmarkEnd w:id="197"/>
      <w:bookmarkEnd w:id="198"/>
      <w:bookmarkEnd w:id="199"/>
      <w:bookmarkEnd w:id="200"/>
    </w:p>
    <w:p>
      <w:pPr>
        <w:snapToGrid w:val="0"/>
        <w:spacing w:line="360" w:lineRule="auto"/>
        <w:rPr>
          <w:rFonts w:hint="eastAsia" w:ascii="黑体" w:hAnsi="黑体" w:eastAsia="黑体" w:cs="黑体"/>
          <w:color w:val="auto"/>
          <w:sz w:val="22"/>
          <w:szCs w:val="21"/>
        </w:rPr>
      </w:pPr>
    </w:p>
    <w:p>
      <w:pPr>
        <w:snapToGrid w:val="0"/>
        <w:spacing w:line="360" w:lineRule="auto"/>
        <w:rPr>
          <w:rFonts w:hint="eastAsia" w:ascii="黑体" w:hAnsi="黑体" w:eastAsia="黑体" w:cs="黑体"/>
          <w:color w:val="auto"/>
          <w:sz w:val="22"/>
          <w:szCs w:val="21"/>
        </w:rPr>
      </w:pPr>
      <w:r>
        <w:rPr>
          <w:rFonts w:hint="eastAsia" w:ascii="黑体" w:hAnsi="黑体" w:eastAsia="黑体" w:cs="黑体"/>
          <w:color w:val="auto"/>
          <w:sz w:val="22"/>
          <w:szCs w:val="21"/>
        </w:rPr>
        <w:t xml:space="preserve">    项目名称:                </w:t>
      </w:r>
    </w:p>
    <w:p>
      <w:pPr>
        <w:snapToGrid w:val="0"/>
        <w:spacing w:line="360" w:lineRule="auto"/>
        <w:rPr>
          <w:rFonts w:hint="eastAsia" w:ascii="黑体" w:hAnsi="黑体" w:eastAsia="黑体" w:cs="黑体"/>
          <w:color w:val="auto"/>
          <w:sz w:val="22"/>
          <w:szCs w:val="21"/>
        </w:rPr>
      </w:pPr>
      <w:r>
        <w:rPr>
          <w:rFonts w:hint="eastAsia" w:ascii="黑体" w:hAnsi="黑体" w:eastAsia="黑体" w:cs="黑体"/>
          <w:color w:val="auto"/>
          <w:sz w:val="22"/>
          <w:szCs w:val="21"/>
        </w:rPr>
        <w:t xml:space="preserve">    日    期:                </w:t>
      </w:r>
    </w:p>
    <w:p>
      <w:pPr>
        <w:spacing w:line="360" w:lineRule="auto"/>
        <w:rPr>
          <w:rFonts w:hint="eastAsia" w:ascii="黑体" w:hAnsi="黑体" w:eastAsia="黑体" w:cs="黑体"/>
          <w:color w:val="auto"/>
          <w:sz w:val="22"/>
          <w:szCs w:val="21"/>
        </w:rPr>
      </w:pPr>
    </w:p>
    <w:p>
      <w:pPr>
        <w:spacing w:line="480" w:lineRule="auto"/>
        <w:rPr>
          <w:rFonts w:hint="eastAsia" w:ascii="黑体" w:hAnsi="黑体" w:eastAsia="黑体" w:cs="黑体"/>
          <w:color w:val="auto"/>
          <w:sz w:val="22"/>
          <w:szCs w:val="21"/>
        </w:rPr>
      </w:pPr>
      <w:r>
        <w:rPr>
          <w:rFonts w:hint="eastAsia" w:ascii="黑体" w:hAnsi="黑体" w:eastAsia="黑体" w:cs="黑体"/>
          <w:color w:val="auto"/>
          <w:sz w:val="22"/>
          <w:szCs w:val="21"/>
          <w:lang w:val="en-US" w:eastAsia="zh-CN"/>
        </w:rPr>
        <w:t xml:space="preserve"> </w:t>
      </w:r>
    </w:p>
    <w:p>
      <w:pPr>
        <w:snapToGrid w:val="0"/>
        <w:spacing w:line="480" w:lineRule="auto"/>
        <w:rPr>
          <w:rFonts w:hint="eastAsia" w:ascii="黑体" w:hAnsi="黑体" w:eastAsia="黑体" w:cs="黑体"/>
          <w:color w:val="auto"/>
          <w:sz w:val="22"/>
          <w:szCs w:val="21"/>
        </w:rPr>
      </w:pPr>
      <w:r>
        <w:rPr>
          <w:rFonts w:hint="eastAsia" w:ascii="黑体" w:hAnsi="黑体" w:eastAsia="黑体" w:cs="黑体"/>
          <w:color w:val="auto"/>
          <w:sz w:val="22"/>
          <w:szCs w:val="21"/>
        </w:rPr>
        <w:t xml:space="preserve">   </w:t>
      </w:r>
    </w:p>
    <w:p>
      <w:pPr>
        <w:snapToGrid w:val="0"/>
        <w:spacing w:line="480" w:lineRule="auto"/>
        <w:ind w:firstLine="330" w:firstLineChars="150"/>
        <w:rPr>
          <w:rFonts w:hint="eastAsia" w:ascii="黑体" w:hAnsi="黑体" w:eastAsia="黑体" w:cs="黑体"/>
          <w:color w:val="auto"/>
          <w:sz w:val="22"/>
          <w:szCs w:val="21"/>
        </w:rPr>
      </w:pPr>
      <w:r>
        <w:rPr>
          <w:rFonts w:hint="eastAsia" w:ascii="黑体" w:hAnsi="黑体" w:eastAsia="黑体" w:cs="黑体"/>
          <w:color w:val="auto"/>
          <w:sz w:val="22"/>
          <w:szCs w:val="21"/>
        </w:rPr>
        <w:t xml:space="preserve"> 我公司愿意针对上述项目进行响应。磋商响应文件中所有关于供应商资格的文件、证明、陈述均是真实的、准确的。若有违背，我公司承担由此而产生的一切后果。</w:t>
      </w:r>
    </w:p>
    <w:p>
      <w:pPr>
        <w:snapToGrid w:val="0"/>
        <w:spacing w:line="360" w:lineRule="auto"/>
        <w:rPr>
          <w:rFonts w:hint="eastAsia" w:ascii="黑体" w:hAnsi="黑体" w:eastAsia="黑体" w:cs="黑体"/>
          <w:color w:val="auto"/>
          <w:sz w:val="22"/>
          <w:szCs w:val="21"/>
        </w:rPr>
      </w:pPr>
      <w:r>
        <w:rPr>
          <w:rFonts w:hint="eastAsia" w:ascii="黑体" w:hAnsi="黑体" w:eastAsia="黑体" w:cs="黑体"/>
          <w:color w:val="auto"/>
          <w:sz w:val="22"/>
          <w:szCs w:val="21"/>
        </w:rPr>
        <w:t xml:space="preserve">   </w:t>
      </w:r>
    </w:p>
    <w:p>
      <w:pPr>
        <w:snapToGrid w:val="0"/>
        <w:spacing w:line="360" w:lineRule="auto"/>
        <w:rPr>
          <w:rFonts w:hint="eastAsia" w:ascii="黑体" w:hAnsi="黑体" w:eastAsia="黑体" w:cs="黑体"/>
          <w:color w:val="auto"/>
          <w:sz w:val="22"/>
          <w:szCs w:val="21"/>
        </w:rPr>
      </w:pPr>
    </w:p>
    <w:p>
      <w:pPr>
        <w:snapToGrid w:val="0"/>
        <w:spacing w:line="360" w:lineRule="auto"/>
        <w:ind w:firstLine="330" w:firstLineChars="150"/>
        <w:rPr>
          <w:rFonts w:hint="eastAsia" w:ascii="黑体" w:hAnsi="黑体" w:eastAsia="黑体" w:cs="黑体"/>
          <w:color w:val="auto"/>
          <w:sz w:val="22"/>
          <w:szCs w:val="21"/>
        </w:rPr>
      </w:pPr>
      <w:r>
        <w:rPr>
          <w:rFonts w:hint="eastAsia" w:ascii="黑体" w:hAnsi="黑体" w:eastAsia="黑体" w:cs="黑体"/>
          <w:color w:val="auto"/>
          <w:sz w:val="22"/>
          <w:szCs w:val="21"/>
        </w:rPr>
        <w:t xml:space="preserve"> 特此声明！</w:t>
      </w:r>
    </w:p>
    <w:p>
      <w:pPr>
        <w:snapToGrid w:val="0"/>
        <w:spacing w:line="360" w:lineRule="auto"/>
        <w:rPr>
          <w:rFonts w:hint="eastAsia" w:ascii="黑体" w:hAnsi="黑体" w:eastAsia="黑体" w:cs="黑体"/>
          <w:color w:val="auto"/>
          <w:sz w:val="22"/>
          <w:szCs w:val="21"/>
        </w:rPr>
      </w:pPr>
    </w:p>
    <w:p>
      <w:pPr>
        <w:snapToGrid w:val="0"/>
        <w:spacing w:line="360" w:lineRule="auto"/>
        <w:rPr>
          <w:rFonts w:hint="eastAsia" w:ascii="黑体" w:hAnsi="黑体" w:eastAsia="黑体" w:cs="黑体"/>
          <w:color w:val="auto"/>
          <w:sz w:val="22"/>
          <w:szCs w:val="21"/>
        </w:rPr>
      </w:pPr>
    </w:p>
    <w:p>
      <w:pPr>
        <w:adjustRightInd w:val="0"/>
        <w:snapToGrid w:val="0"/>
        <w:spacing w:line="360" w:lineRule="auto"/>
        <w:ind w:firstLine="3465" w:firstLineChars="1575"/>
        <w:rPr>
          <w:rFonts w:hint="eastAsia" w:ascii="黑体" w:hAnsi="黑体" w:eastAsia="黑体" w:cs="黑体"/>
          <w:color w:val="auto"/>
          <w:sz w:val="22"/>
          <w:szCs w:val="21"/>
        </w:rPr>
      </w:pPr>
      <w:r>
        <w:rPr>
          <w:rFonts w:hint="eastAsia" w:ascii="黑体" w:hAnsi="黑体" w:eastAsia="黑体" w:cs="黑体"/>
          <w:color w:val="auto"/>
          <w:sz w:val="22"/>
          <w:szCs w:val="21"/>
        </w:rPr>
        <w:t>供应商名称（盖公章）：</w:t>
      </w:r>
    </w:p>
    <w:p>
      <w:pPr>
        <w:adjustRightInd w:val="0"/>
        <w:snapToGrid w:val="0"/>
        <w:spacing w:line="360" w:lineRule="auto"/>
        <w:ind w:firstLine="3465" w:firstLineChars="1575"/>
        <w:rPr>
          <w:rFonts w:hint="eastAsia" w:ascii="黑体" w:hAnsi="黑体" w:eastAsia="黑体" w:cs="黑体"/>
          <w:color w:val="auto"/>
          <w:sz w:val="22"/>
          <w:szCs w:val="21"/>
        </w:rPr>
      </w:pPr>
      <w:r>
        <w:rPr>
          <w:rFonts w:hint="eastAsia" w:ascii="黑体" w:hAnsi="黑体" w:eastAsia="黑体" w:cs="黑体"/>
          <w:color w:val="auto"/>
          <w:sz w:val="22"/>
          <w:szCs w:val="21"/>
        </w:rPr>
        <w:t>法定代表人或委托代理人（签字）：</w:t>
      </w:r>
    </w:p>
    <w:p>
      <w:pPr>
        <w:ind w:firstLine="3465" w:firstLineChars="1575"/>
        <w:rPr>
          <w:rFonts w:hint="eastAsia" w:ascii="黑体" w:hAnsi="黑体" w:eastAsia="黑体" w:cs="黑体"/>
          <w:color w:val="auto"/>
          <w:sz w:val="22"/>
          <w:szCs w:val="21"/>
        </w:rPr>
      </w:pPr>
      <w:r>
        <w:rPr>
          <w:rFonts w:hint="eastAsia" w:ascii="黑体" w:hAnsi="黑体" w:eastAsia="黑体" w:cs="黑体"/>
          <w:color w:val="auto"/>
          <w:sz w:val="22"/>
          <w:szCs w:val="21"/>
        </w:rPr>
        <w:t>日     期：</w:t>
      </w:r>
    </w:p>
    <w:p>
      <w:pPr>
        <w:rPr>
          <w:rFonts w:hint="eastAsia" w:ascii="黑体" w:hAnsi="黑体" w:eastAsia="黑体" w:cs="黑体"/>
          <w:color w:val="auto"/>
          <w:sz w:val="22"/>
          <w:szCs w:val="21"/>
        </w:rPr>
      </w:pPr>
    </w:p>
    <w:p>
      <w:pPr>
        <w:rPr>
          <w:rFonts w:hint="eastAsia" w:ascii="黑体" w:hAnsi="黑体" w:eastAsia="黑体" w:cs="黑体"/>
          <w:color w:val="auto"/>
          <w:sz w:val="22"/>
          <w:szCs w:val="21"/>
        </w:rPr>
      </w:pPr>
    </w:p>
    <w:p>
      <w:pPr>
        <w:rPr>
          <w:rFonts w:hint="eastAsia" w:ascii="黑体" w:hAnsi="黑体" w:eastAsia="黑体" w:cs="黑体"/>
          <w:color w:val="auto"/>
          <w:sz w:val="22"/>
          <w:szCs w:val="21"/>
        </w:rPr>
      </w:pPr>
    </w:p>
    <w:p>
      <w:pPr>
        <w:rPr>
          <w:rFonts w:hint="eastAsia" w:ascii="黑体" w:hAnsi="黑体" w:eastAsia="黑体" w:cs="黑体"/>
          <w:color w:val="auto"/>
          <w:sz w:val="21"/>
          <w:szCs w:val="20"/>
        </w:rPr>
      </w:pPr>
    </w:p>
    <w:p>
      <w:pPr>
        <w:ind w:firstLine="5250" w:firstLineChars="2500"/>
        <w:rPr>
          <w:rFonts w:hint="eastAsia" w:ascii="黑体" w:hAnsi="黑体" w:eastAsia="黑体" w:cs="黑体"/>
          <w:color w:val="auto"/>
          <w:sz w:val="21"/>
          <w:szCs w:val="21"/>
        </w:rPr>
      </w:pPr>
    </w:p>
    <w:p>
      <w:pPr>
        <w:ind w:firstLine="5500" w:firstLineChars="2500"/>
        <w:rPr>
          <w:rFonts w:hint="eastAsia" w:ascii="黑体" w:hAnsi="黑体" w:eastAsia="黑体" w:cs="黑体"/>
          <w:color w:val="auto"/>
          <w:sz w:val="22"/>
          <w:szCs w:val="21"/>
        </w:rPr>
      </w:pPr>
    </w:p>
    <w:p>
      <w:pPr>
        <w:tabs>
          <w:tab w:val="left" w:pos="4095"/>
        </w:tabs>
        <w:spacing w:line="480" w:lineRule="exact"/>
        <w:rPr>
          <w:rFonts w:hint="eastAsia" w:ascii="黑体" w:hAnsi="黑体" w:eastAsia="黑体" w:cs="黑体"/>
          <w:b/>
          <w:color w:val="auto"/>
          <w:sz w:val="28"/>
          <w:szCs w:val="24"/>
          <w:u w:val="dashDotHeavy"/>
        </w:rPr>
        <w:sectPr>
          <w:pgSz w:w="11906" w:h="16838"/>
          <w:pgMar w:top="1440" w:right="1080" w:bottom="1440" w:left="1080" w:header="851" w:footer="992" w:gutter="0"/>
          <w:pgNumType w:fmt="decimal"/>
          <w:cols w:space="720" w:num="1"/>
          <w:titlePg/>
          <w:rtlGutter w:val="0"/>
          <w:docGrid w:type="lines" w:linePitch="322" w:charSpace="0"/>
        </w:sectPr>
      </w:pPr>
    </w:p>
    <w:p>
      <w:pPr>
        <w:outlineLvl w:val="0"/>
        <w:rPr>
          <w:rFonts w:hint="eastAsia" w:ascii="黑体" w:hAnsi="黑体" w:eastAsia="黑体" w:cs="黑体"/>
          <w:b/>
          <w:color w:val="auto"/>
          <w:sz w:val="21"/>
          <w:szCs w:val="21"/>
        </w:rPr>
      </w:pPr>
      <w:bookmarkStart w:id="201" w:name="_Toc18909"/>
      <w:bookmarkStart w:id="202" w:name="_Toc19390"/>
      <w:r>
        <w:rPr>
          <w:rFonts w:hint="eastAsia" w:ascii="黑体" w:hAnsi="黑体" w:eastAsia="黑体" w:cs="黑体"/>
          <w:b/>
          <w:color w:val="auto"/>
          <w:sz w:val="21"/>
          <w:szCs w:val="21"/>
        </w:rPr>
        <w:t>附件10</w:t>
      </w:r>
      <w:bookmarkEnd w:id="201"/>
      <w:bookmarkEnd w:id="202"/>
    </w:p>
    <w:p>
      <w:pPr>
        <w:pStyle w:val="4"/>
        <w:jc w:val="center"/>
        <w:rPr>
          <w:rFonts w:hint="eastAsia" w:ascii="黑体" w:hAnsi="黑体" w:eastAsia="黑体" w:cs="黑体"/>
          <w:color w:val="auto"/>
          <w:sz w:val="28"/>
          <w:szCs w:val="28"/>
        </w:rPr>
      </w:pPr>
      <w:bookmarkStart w:id="203" w:name="_Toc182406372"/>
      <w:bookmarkStart w:id="204" w:name="_Toc467768463"/>
      <w:bookmarkStart w:id="205" w:name="_Toc467768588"/>
      <w:bookmarkStart w:id="206" w:name="_Toc268791598"/>
      <w:bookmarkStart w:id="207" w:name="_Toc164421609"/>
      <w:bookmarkStart w:id="208" w:name="_Toc116272362"/>
      <w:bookmarkStart w:id="209" w:name="_Toc10679"/>
      <w:r>
        <w:rPr>
          <w:rFonts w:hint="eastAsia" w:ascii="黑体" w:hAnsi="黑体" w:eastAsia="黑体" w:cs="黑体"/>
          <w:color w:val="auto"/>
          <w:sz w:val="28"/>
          <w:szCs w:val="28"/>
        </w:rPr>
        <w:t>同类业绩</w:t>
      </w:r>
      <w:bookmarkEnd w:id="203"/>
      <w:bookmarkEnd w:id="204"/>
      <w:bookmarkEnd w:id="205"/>
      <w:bookmarkEnd w:id="206"/>
      <w:bookmarkEnd w:id="207"/>
      <w:bookmarkEnd w:id="208"/>
      <w:r>
        <w:rPr>
          <w:rFonts w:hint="eastAsia" w:ascii="黑体" w:hAnsi="黑体" w:eastAsia="黑体" w:cs="黑体"/>
          <w:color w:val="auto"/>
          <w:sz w:val="28"/>
          <w:szCs w:val="28"/>
        </w:rPr>
        <w:t>情况一览表</w:t>
      </w:r>
      <w:bookmarkEnd w:id="209"/>
    </w:p>
    <w:tbl>
      <w:tblPr>
        <w:tblStyle w:val="19"/>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2799"/>
        <w:gridCol w:w="1914"/>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9" w:type="dxa"/>
            <w:vAlign w:val="center"/>
          </w:tcPr>
          <w:p>
            <w:pPr>
              <w:spacing w:line="520" w:lineRule="exact"/>
              <w:jc w:val="center"/>
              <w:rPr>
                <w:rFonts w:hint="eastAsia" w:ascii="黑体" w:hAnsi="黑体" w:eastAsia="黑体" w:cs="黑体"/>
                <w:b/>
                <w:color w:val="auto"/>
                <w:sz w:val="22"/>
                <w:szCs w:val="21"/>
              </w:rPr>
            </w:pPr>
            <w:r>
              <w:rPr>
                <w:rFonts w:hint="eastAsia" w:ascii="黑体" w:hAnsi="黑体" w:eastAsia="黑体" w:cs="黑体"/>
                <w:b/>
                <w:color w:val="auto"/>
                <w:sz w:val="22"/>
                <w:szCs w:val="21"/>
              </w:rPr>
              <w:t>序号</w:t>
            </w:r>
          </w:p>
        </w:tc>
        <w:tc>
          <w:tcPr>
            <w:tcW w:w="1984" w:type="dxa"/>
            <w:vAlign w:val="center"/>
          </w:tcPr>
          <w:p>
            <w:pPr>
              <w:spacing w:line="520" w:lineRule="exact"/>
              <w:jc w:val="center"/>
              <w:rPr>
                <w:rFonts w:hint="eastAsia" w:ascii="黑体" w:hAnsi="黑体" w:eastAsia="黑体" w:cs="黑体"/>
                <w:b/>
                <w:color w:val="auto"/>
                <w:sz w:val="22"/>
                <w:szCs w:val="21"/>
              </w:rPr>
            </w:pPr>
            <w:r>
              <w:rPr>
                <w:rFonts w:hint="eastAsia" w:ascii="黑体" w:hAnsi="黑体" w:eastAsia="黑体" w:cs="黑体"/>
                <w:b/>
                <w:color w:val="auto"/>
                <w:sz w:val="22"/>
                <w:szCs w:val="21"/>
              </w:rPr>
              <w:t>客户名称</w:t>
            </w:r>
          </w:p>
        </w:tc>
        <w:tc>
          <w:tcPr>
            <w:tcW w:w="2799" w:type="dxa"/>
            <w:vAlign w:val="center"/>
          </w:tcPr>
          <w:p>
            <w:pPr>
              <w:spacing w:line="520" w:lineRule="exact"/>
              <w:jc w:val="center"/>
              <w:rPr>
                <w:rFonts w:hint="eastAsia" w:ascii="黑体" w:hAnsi="黑体" w:eastAsia="黑体" w:cs="黑体"/>
                <w:b/>
                <w:color w:val="auto"/>
                <w:sz w:val="22"/>
                <w:szCs w:val="21"/>
              </w:rPr>
            </w:pPr>
            <w:r>
              <w:rPr>
                <w:rFonts w:hint="eastAsia" w:ascii="黑体" w:hAnsi="黑体" w:eastAsia="黑体" w:cs="黑体"/>
                <w:b/>
                <w:color w:val="auto"/>
                <w:sz w:val="22"/>
                <w:szCs w:val="21"/>
              </w:rPr>
              <w:t>项目名称及合同金额</w:t>
            </w:r>
          </w:p>
        </w:tc>
        <w:tc>
          <w:tcPr>
            <w:tcW w:w="1914" w:type="dxa"/>
            <w:vAlign w:val="center"/>
          </w:tcPr>
          <w:p>
            <w:pPr>
              <w:spacing w:line="520" w:lineRule="exact"/>
              <w:jc w:val="center"/>
              <w:rPr>
                <w:rFonts w:hint="eastAsia" w:ascii="黑体" w:hAnsi="黑体" w:eastAsia="黑体" w:cs="黑体"/>
                <w:b/>
                <w:color w:val="auto"/>
                <w:sz w:val="22"/>
                <w:szCs w:val="21"/>
              </w:rPr>
            </w:pPr>
            <w:r>
              <w:rPr>
                <w:rFonts w:hint="eastAsia" w:ascii="黑体" w:hAnsi="黑体" w:eastAsia="黑体" w:cs="黑体"/>
                <w:b/>
                <w:color w:val="auto"/>
                <w:sz w:val="22"/>
                <w:szCs w:val="21"/>
              </w:rPr>
              <w:t>完成时间</w:t>
            </w:r>
          </w:p>
        </w:tc>
        <w:tc>
          <w:tcPr>
            <w:tcW w:w="1915" w:type="dxa"/>
            <w:vAlign w:val="center"/>
          </w:tcPr>
          <w:p>
            <w:pPr>
              <w:spacing w:line="520" w:lineRule="exact"/>
              <w:jc w:val="center"/>
              <w:rPr>
                <w:rFonts w:hint="eastAsia" w:ascii="黑体" w:hAnsi="黑体" w:eastAsia="黑体" w:cs="黑体"/>
                <w:b/>
                <w:color w:val="auto"/>
                <w:sz w:val="22"/>
                <w:szCs w:val="21"/>
              </w:rPr>
            </w:pPr>
            <w:r>
              <w:rPr>
                <w:rFonts w:hint="eastAsia" w:ascii="黑体" w:hAnsi="黑体" w:eastAsia="黑体" w:cs="黑体"/>
                <w:b/>
                <w:color w:val="auto"/>
                <w:sz w:val="22"/>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59" w:type="dxa"/>
            <w:vAlign w:val="center"/>
          </w:tcPr>
          <w:p>
            <w:pPr>
              <w:spacing w:line="520" w:lineRule="exact"/>
              <w:rPr>
                <w:rFonts w:hint="eastAsia" w:ascii="黑体" w:hAnsi="黑体" w:eastAsia="黑体" w:cs="黑体"/>
                <w:b/>
                <w:color w:val="auto"/>
                <w:sz w:val="22"/>
                <w:szCs w:val="21"/>
              </w:rPr>
            </w:pPr>
            <w:r>
              <w:rPr>
                <w:rFonts w:hint="eastAsia" w:ascii="黑体" w:hAnsi="黑体" w:eastAsia="黑体" w:cs="黑体"/>
                <w:b/>
                <w:color w:val="auto"/>
                <w:sz w:val="22"/>
                <w:szCs w:val="21"/>
              </w:rPr>
              <w:t>1</w:t>
            </w:r>
          </w:p>
        </w:tc>
        <w:tc>
          <w:tcPr>
            <w:tcW w:w="1984" w:type="dxa"/>
            <w:vAlign w:val="center"/>
          </w:tcPr>
          <w:p>
            <w:pPr>
              <w:spacing w:line="520" w:lineRule="exact"/>
              <w:rPr>
                <w:rFonts w:hint="eastAsia" w:ascii="黑体" w:hAnsi="黑体" w:eastAsia="黑体" w:cs="黑体"/>
                <w:b/>
                <w:color w:val="auto"/>
                <w:sz w:val="22"/>
                <w:szCs w:val="21"/>
              </w:rPr>
            </w:pPr>
          </w:p>
        </w:tc>
        <w:tc>
          <w:tcPr>
            <w:tcW w:w="2799" w:type="dxa"/>
            <w:vAlign w:val="center"/>
          </w:tcPr>
          <w:p>
            <w:pPr>
              <w:spacing w:line="520" w:lineRule="exact"/>
              <w:rPr>
                <w:rFonts w:hint="eastAsia" w:ascii="黑体" w:hAnsi="黑体" w:eastAsia="黑体" w:cs="黑体"/>
                <w:b/>
                <w:color w:val="auto"/>
                <w:sz w:val="22"/>
                <w:szCs w:val="21"/>
              </w:rPr>
            </w:pPr>
          </w:p>
        </w:tc>
        <w:tc>
          <w:tcPr>
            <w:tcW w:w="1914" w:type="dxa"/>
            <w:vAlign w:val="center"/>
          </w:tcPr>
          <w:p>
            <w:pPr>
              <w:spacing w:line="520" w:lineRule="exact"/>
              <w:rPr>
                <w:rFonts w:hint="eastAsia" w:ascii="黑体" w:hAnsi="黑体" w:eastAsia="黑体" w:cs="黑体"/>
                <w:b/>
                <w:color w:val="auto"/>
                <w:sz w:val="22"/>
                <w:szCs w:val="21"/>
              </w:rPr>
            </w:pPr>
          </w:p>
        </w:tc>
        <w:tc>
          <w:tcPr>
            <w:tcW w:w="1915" w:type="dxa"/>
            <w:vAlign w:val="center"/>
          </w:tcPr>
          <w:p>
            <w:pPr>
              <w:spacing w:line="520" w:lineRule="exact"/>
              <w:rPr>
                <w:rFonts w:hint="eastAsia" w:ascii="黑体" w:hAnsi="黑体" w:eastAsia="黑体" w:cs="黑体"/>
                <w:b/>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59" w:type="dxa"/>
            <w:vAlign w:val="center"/>
          </w:tcPr>
          <w:p>
            <w:pPr>
              <w:spacing w:line="520" w:lineRule="exact"/>
              <w:rPr>
                <w:rFonts w:hint="eastAsia" w:ascii="黑体" w:hAnsi="黑体" w:eastAsia="黑体" w:cs="黑体"/>
                <w:b/>
                <w:color w:val="auto"/>
                <w:sz w:val="22"/>
                <w:szCs w:val="21"/>
              </w:rPr>
            </w:pPr>
            <w:r>
              <w:rPr>
                <w:rFonts w:hint="eastAsia" w:ascii="黑体" w:hAnsi="黑体" w:eastAsia="黑体" w:cs="黑体"/>
                <w:b/>
                <w:color w:val="auto"/>
                <w:sz w:val="22"/>
                <w:szCs w:val="21"/>
              </w:rPr>
              <w:t>2</w:t>
            </w:r>
          </w:p>
        </w:tc>
        <w:tc>
          <w:tcPr>
            <w:tcW w:w="1984" w:type="dxa"/>
            <w:vAlign w:val="center"/>
          </w:tcPr>
          <w:p>
            <w:pPr>
              <w:spacing w:line="520" w:lineRule="exact"/>
              <w:rPr>
                <w:rFonts w:hint="eastAsia" w:ascii="黑体" w:hAnsi="黑体" w:eastAsia="黑体" w:cs="黑体"/>
                <w:b/>
                <w:color w:val="auto"/>
                <w:sz w:val="22"/>
                <w:szCs w:val="21"/>
              </w:rPr>
            </w:pPr>
          </w:p>
        </w:tc>
        <w:tc>
          <w:tcPr>
            <w:tcW w:w="2799" w:type="dxa"/>
            <w:vAlign w:val="center"/>
          </w:tcPr>
          <w:p>
            <w:pPr>
              <w:spacing w:line="520" w:lineRule="exact"/>
              <w:rPr>
                <w:rFonts w:hint="eastAsia" w:ascii="黑体" w:hAnsi="黑体" w:eastAsia="黑体" w:cs="黑体"/>
                <w:b/>
                <w:color w:val="auto"/>
                <w:sz w:val="22"/>
                <w:szCs w:val="21"/>
              </w:rPr>
            </w:pPr>
          </w:p>
        </w:tc>
        <w:tc>
          <w:tcPr>
            <w:tcW w:w="1914" w:type="dxa"/>
            <w:vAlign w:val="center"/>
          </w:tcPr>
          <w:p>
            <w:pPr>
              <w:spacing w:line="520" w:lineRule="exact"/>
              <w:rPr>
                <w:rFonts w:hint="eastAsia" w:ascii="黑体" w:hAnsi="黑体" w:eastAsia="黑体" w:cs="黑体"/>
                <w:b/>
                <w:color w:val="auto"/>
                <w:sz w:val="22"/>
                <w:szCs w:val="21"/>
              </w:rPr>
            </w:pPr>
          </w:p>
        </w:tc>
        <w:tc>
          <w:tcPr>
            <w:tcW w:w="1915" w:type="dxa"/>
            <w:vAlign w:val="center"/>
          </w:tcPr>
          <w:p>
            <w:pPr>
              <w:spacing w:line="520" w:lineRule="exact"/>
              <w:rPr>
                <w:rFonts w:hint="eastAsia" w:ascii="黑体" w:hAnsi="黑体" w:eastAsia="黑体" w:cs="黑体"/>
                <w:b/>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59" w:type="dxa"/>
            <w:vAlign w:val="center"/>
          </w:tcPr>
          <w:p>
            <w:pPr>
              <w:spacing w:line="520" w:lineRule="exact"/>
              <w:rPr>
                <w:rFonts w:hint="eastAsia" w:ascii="黑体" w:hAnsi="黑体" w:eastAsia="黑体" w:cs="黑体"/>
                <w:b/>
                <w:color w:val="auto"/>
                <w:sz w:val="22"/>
                <w:szCs w:val="21"/>
              </w:rPr>
            </w:pPr>
            <w:r>
              <w:rPr>
                <w:rFonts w:hint="eastAsia" w:ascii="黑体" w:hAnsi="黑体" w:eastAsia="黑体" w:cs="黑体"/>
                <w:b/>
                <w:color w:val="auto"/>
                <w:sz w:val="22"/>
                <w:szCs w:val="21"/>
              </w:rPr>
              <w:t>3</w:t>
            </w:r>
          </w:p>
        </w:tc>
        <w:tc>
          <w:tcPr>
            <w:tcW w:w="1984" w:type="dxa"/>
            <w:vAlign w:val="center"/>
          </w:tcPr>
          <w:p>
            <w:pPr>
              <w:spacing w:line="520" w:lineRule="exact"/>
              <w:rPr>
                <w:rFonts w:hint="eastAsia" w:ascii="黑体" w:hAnsi="黑体" w:eastAsia="黑体" w:cs="黑体"/>
                <w:b/>
                <w:color w:val="auto"/>
                <w:sz w:val="22"/>
                <w:szCs w:val="21"/>
              </w:rPr>
            </w:pPr>
          </w:p>
        </w:tc>
        <w:tc>
          <w:tcPr>
            <w:tcW w:w="2799" w:type="dxa"/>
            <w:vAlign w:val="center"/>
          </w:tcPr>
          <w:p>
            <w:pPr>
              <w:spacing w:line="520" w:lineRule="exact"/>
              <w:rPr>
                <w:rFonts w:hint="eastAsia" w:ascii="黑体" w:hAnsi="黑体" w:eastAsia="黑体" w:cs="黑体"/>
                <w:b/>
                <w:color w:val="auto"/>
                <w:sz w:val="22"/>
                <w:szCs w:val="21"/>
              </w:rPr>
            </w:pPr>
          </w:p>
        </w:tc>
        <w:tc>
          <w:tcPr>
            <w:tcW w:w="1914" w:type="dxa"/>
            <w:vAlign w:val="center"/>
          </w:tcPr>
          <w:p>
            <w:pPr>
              <w:spacing w:line="520" w:lineRule="exact"/>
              <w:rPr>
                <w:rFonts w:hint="eastAsia" w:ascii="黑体" w:hAnsi="黑体" w:eastAsia="黑体" w:cs="黑体"/>
                <w:b/>
                <w:color w:val="auto"/>
                <w:sz w:val="22"/>
                <w:szCs w:val="21"/>
              </w:rPr>
            </w:pPr>
          </w:p>
        </w:tc>
        <w:tc>
          <w:tcPr>
            <w:tcW w:w="1915" w:type="dxa"/>
            <w:vAlign w:val="center"/>
          </w:tcPr>
          <w:p>
            <w:pPr>
              <w:spacing w:line="520" w:lineRule="exact"/>
              <w:rPr>
                <w:rFonts w:hint="eastAsia" w:ascii="黑体" w:hAnsi="黑体" w:eastAsia="黑体" w:cs="黑体"/>
                <w:b/>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520" w:lineRule="exact"/>
              <w:rPr>
                <w:rFonts w:hint="eastAsia" w:ascii="黑体" w:hAnsi="黑体" w:eastAsia="黑体" w:cs="黑体"/>
                <w:b/>
                <w:color w:val="auto"/>
                <w:sz w:val="22"/>
                <w:szCs w:val="21"/>
              </w:rPr>
            </w:pPr>
            <w:r>
              <w:rPr>
                <w:rFonts w:hint="eastAsia" w:ascii="黑体" w:hAnsi="黑体" w:eastAsia="黑体" w:cs="黑体"/>
                <w:b/>
                <w:color w:val="auto"/>
                <w:sz w:val="22"/>
                <w:szCs w:val="21"/>
              </w:rPr>
              <w:t>…</w:t>
            </w:r>
          </w:p>
          <w:p>
            <w:pPr>
              <w:spacing w:line="520" w:lineRule="exact"/>
              <w:rPr>
                <w:rFonts w:hint="eastAsia" w:ascii="黑体" w:hAnsi="黑体" w:eastAsia="黑体" w:cs="黑体"/>
                <w:b/>
                <w:color w:val="auto"/>
                <w:sz w:val="22"/>
                <w:szCs w:val="21"/>
              </w:rPr>
            </w:pPr>
            <w:r>
              <w:rPr>
                <w:rFonts w:hint="eastAsia" w:ascii="黑体" w:hAnsi="黑体" w:eastAsia="黑体" w:cs="黑体"/>
                <w:b/>
                <w:color w:val="auto"/>
                <w:sz w:val="22"/>
                <w:szCs w:val="21"/>
              </w:rPr>
              <w:t>…</w:t>
            </w:r>
          </w:p>
        </w:tc>
        <w:tc>
          <w:tcPr>
            <w:tcW w:w="1984" w:type="dxa"/>
            <w:vAlign w:val="center"/>
          </w:tcPr>
          <w:p>
            <w:pPr>
              <w:spacing w:line="520" w:lineRule="exact"/>
              <w:rPr>
                <w:rFonts w:hint="eastAsia" w:ascii="黑体" w:hAnsi="黑体" w:eastAsia="黑体" w:cs="黑体"/>
                <w:b/>
                <w:color w:val="auto"/>
                <w:sz w:val="22"/>
                <w:szCs w:val="21"/>
              </w:rPr>
            </w:pPr>
          </w:p>
        </w:tc>
        <w:tc>
          <w:tcPr>
            <w:tcW w:w="2799" w:type="dxa"/>
            <w:vAlign w:val="center"/>
          </w:tcPr>
          <w:p>
            <w:pPr>
              <w:spacing w:line="520" w:lineRule="exact"/>
              <w:rPr>
                <w:rFonts w:hint="eastAsia" w:ascii="黑体" w:hAnsi="黑体" w:eastAsia="黑体" w:cs="黑体"/>
                <w:b/>
                <w:color w:val="auto"/>
                <w:sz w:val="22"/>
                <w:szCs w:val="21"/>
              </w:rPr>
            </w:pPr>
          </w:p>
        </w:tc>
        <w:tc>
          <w:tcPr>
            <w:tcW w:w="1914" w:type="dxa"/>
            <w:vAlign w:val="center"/>
          </w:tcPr>
          <w:p>
            <w:pPr>
              <w:spacing w:line="520" w:lineRule="exact"/>
              <w:rPr>
                <w:rFonts w:hint="eastAsia" w:ascii="黑体" w:hAnsi="黑体" w:eastAsia="黑体" w:cs="黑体"/>
                <w:b/>
                <w:color w:val="auto"/>
                <w:sz w:val="22"/>
                <w:szCs w:val="21"/>
              </w:rPr>
            </w:pPr>
          </w:p>
        </w:tc>
        <w:tc>
          <w:tcPr>
            <w:tcW w:w="1915" w:type="dxa"/>
            <w:vAlign w:val="center"/>
          </w:tcPr>
          <w:p>
            <w:pPr>
              <w:spacing w:line="520" w:lineRule="exact"/>
              <w:rPr>
                <w:rFonts w:hint="eastAsia" w:ascii="黑体" w:hAnsi="黑体" w:eastAsia="黑体" w:cs="黑体"/>
                <w:b/>
                <w:color w:val="auto"/>
                <w:sz w:val="22"/>
                <w:szCs w:val="21"/>
              </w:rPr>
            </w:pPr>
          </w:p>
        </w:tc>
      </w:tr>
    </w:tbl>
    <w:p>
      <w:pPr>
        <w:spacing w:line="520" w:lineRule="exact"/>
        <w:ind w:firstLine="442" w:firstLineChars="200"/>
        <w:rPr>
          <w:rFonts w:hint="eastAsia" w:ascii="黑体" w:hAnsi="黑体" w:eastAsia="黑体" w:cs="黑体"/>
          <w:color w:val="auto"/>
          <w:sz w:val="22"/>
          <w:szCs w:val="21"/>
        </w:rPr>
      </w:pPr>
      <w:r>
        <w:rPr>
          <w:rFonts w:hint="eastAsia" w:ascii="黑体" w:hAnsi="黑体" w:eastAsia="黑体" w:cs="黑体"/>
          <w:b/>
          <w:color w:val="auto"/>
          <w:sz w:val="22"/>
          <w:szCs w:val="21"/>
        </w:rPr>
        <w:t>注</w:t>
      </w:r>
      <w:r>
        <w:rPr>
          <w:rFonts w:hint="eastAsia" w:ascii="黑体" w:hAnsi="黑体" w:eastAsia="黑体" w:cs="黑体"/>
          <w:color w:val="auto"/>
          <w:sz w:val="22"/>
          <w:szCs w:val="21"/>
        </w:rPr>
        <w:t>：</w:t>
      </w:r>
      <w:r>
        <w:rPr>
          <w:rFonts w:hint="eastAsia" w:ascii="黑体" w:hAnsi="黑体" w:eastAsia="黑体" w:cs="黑体"/>
          <w:b/>
          <w:color w:val="auto"/>
          <w:sz w:val="22"/>
          <w:szCs w:val="21"/>
        </w:rPr>
        <w:t>近三年同类业绩，业绩表后需附上合同或其他证明材料，具体要求以前附表或评分办法的规定为准</w:t>
      </w:r>
      <w:r>
        <w:rPr>
          <w:rFonts w:hint="eastAsia" w:ascii="黑体" w:hAnsi="黑体" w:eastAsia="黑体" w:cs="黑体"/>
          <w:color w:val="auto"/>
          <w:sz w:val="22"/>
          <w:szCs w:val="21"/>
        </w:rPr>
        <w:t>。</w:t>
      </w:r>
    </w:p>
    <w:p>
      <w:pPr>
        <w:spacing w:line="520" w:lineRule="exact"/>
        <w:ind w:firstLine="900"/>
        <w:rPr>
          <w:rFonts w:hint="eastAsia" w:ascii="黑体" w:hAnsi="黑体" w:eastAsia="黑体" w:cs="黑体"/>
          <w:color w:val="auto"/>
          <w:sz w:val="22"/>
          <w:szCs w:val="21"/>
        </w:rPr>
      </w:pPr>
    </w:p>
    <w:p>
      <w:pPr>
        <w:spacing w:line="520" w:lineRule="exact"/>
        <w:ind w:firstLine="770" w:firstLineChars="350"/>
        <w:rPr>
          <w:rFonts w:hint="eastAsia" w:ascii="黑体" w:hAnsi="黑体" w:eastAsia="黑体" w:cs="黑体"/>
          <w:color w:val="auto"/>
          <w:sz w:val="22"/>
          <w:szCs w:val="21"/>
        </w:rPr>
      </w:pPr>
      <w:r>
        <w:rPr>
          <w:rFonts w:hint="eastAsia" w:ascii="黑体" w:hAnsi="黑体" w:eastAsia="黑体" w:cs="黑体"/>
          <w:color w:val="auto"/>
          <w:sz w:val="22"/>
          <w:szCs w:val="21"/>
        </w:rPr>
        <w:t>供应商名称（公章）：</w:t>
      </w:r>
    </w:p>
    <w:p>
      <w:pPr>
        <w:spacing w:line="520" w:lineRule="exact"/>
        <w:ind w:firstLine="840"/>
        <w:rPr>
          <w:rFonts w:hint="eastAsia" w:ascii="黑体" w:hAnsi="黑体" w:eastAsia="黑体" w:cs="黑体"/>
          <w:color w:val="auto"/>
          <w:sz w:val="22"/>
          <w:szCs w:val="21"/>
        </w:rPr>
      </w:pPr>
    </w:p>
    <w:p>
      <w:pPr>
        <w:spacing w:line="520" w:lineRule="exact"/>
        <w:ind w:firstLine="840"/>
        <w:rPr>
          <w:rFonts w:hint="eastAsia" w:ascii="黑体" w:hAnsi="黑体" w:eastAsia="黑体" w:cs="黑体"/>
          <w:color w:val="auto"/>
          <w:sz w:val="22"/>
          <w:szCs w:val="21"/>
        </w:rPr>
      </w:pPr>
      <w:r>
        <w:rPr>
          <w:rFonts w:hint="eastAsia" w:ascii="黑体" w:hAnsi="黑体" w:eastAsia="黑体" w:cs="黑体"/>
          <w:color w:val="auto"/>
          <w:sz w:val="22"/>
          <w:szCs w:val="21"/>
        </w:rPr>
        <w:t>法定代表人或委托代理人签字：（签字）</w:t>
      </w:r>
    </w:p>
    <w:p>
      <w:pPr>
        <w:spacing w:line="520" w:lineRule="exact"/>
        <w:ind w:firstLine="840"/>
        <w:rPr>
          <w:rFonts w:hint="eastAsia" w:ascii="黑体" w:hAnsi="黑体" w:eastAsia="黑体" w:cs="黑体"/>
          <w:color w:val="auto"/>
          <w:sz w:val="22"/>
          <w:szCs w:val="21"/>
        </w:rPr>
      </w:pPr>
    </w:p>
    <w:p>
      <w:pPr>
        <w:ind w:firstLine="880" w:firstLineChars="400"/>
        <w:rPr>
          <w:rFonts w:hint="eastAsia" w:ascii="黑体" w:hAnsi="黑体" w:eastAsia="黑体" w:cs="黑体"/>
          <w:color w:val="auto"/>
          <w:sz w:val="22"/>
          <w:szCs w:val="21"/>
        </w:rPr>
        <w:sectPr>
          <w:headerReference r:id="rId25" w:type="default"/>
          <w:footerReference r:id="rId26" w:type="default"/>
          <w:footerReference r:id="rId27" w:type="even"/>
          <w:pgSz w:w="11906" w:h="16838"/>
          <w:pgMar w:top="1440" w:right="1080" w:bottom="1440" w:left="1080" w:header="851" w:footer="992" w:gutter="0"/>
          <w:pgNumType w:fmt="decimal"/>
          <w:cols w:space="720" w:num="1"/>
          <w:titlePg/>
          <w:rtlGutter w:val="0"/>
          <w:docGrid w:type="lines" w:linePitch="322" w:charSpace="0"/>
        </w:sectPr>
      </w:pPr>
      <w:r>
        <w:rPr>
          <w:rFonts w:hint="eastAsia" w:ascii="黑体" w:hAnsi="黑体" w:eastAsia="黑体" w:cs="黑体"/>
          <w:color w:val="auto"/>
          <w:sz w:val="22"/>
          <w:szCs w:val="21"/>
        </w:rPr>
        <w:t>日    期：</w:t>
      </w:r>
    </w:p>
    <w:p>
      <w:pPr>
        <w:spacing w:line="300" w:lineRule="auto"/>
        <w:jc w:val="left"/>
        <w:outlineLvl w:val="0"/>
        <w:rPr>
          <w:rFonts w:hint="eastAsia" w:ascii="黑体" w:hAnsi="黑体" w:eastAsia="黑体" w:cs="黑体"/>
          <w:b/>
          <w:color w:val="auto"/>
          <w:kern w:val="0"/>
          <w:sz w:val="28"/>
          <w:szCs w:val="28"/>
        </w:rPr>
      </w:pPr>
      <w:bookmarkStart w:id="210" w:name="_Toc18647"/>
      <w:bookmarkStart w:id="211" w:name="_Toc1892"/>
      <w:r>
        <w:rPr>
          <w:rFonts w:hint="eastAsia" w:ascii="黑体" w:hAnsi="黑体" w:eastAsia="黑体" w:cs="黑体"/>
          <w:b/>
          <w:color w:val="auto"/>
          <w:sz w:val="21"/>
          <w:szCs w:val="20"/>
        </w:rPr>
        <w:t>附件11</w:t>
      </w:r>
      <w:bookmarkEnd w:id="210"/>
      <w:bookmarkEnd w:id="211"/>
    </w:p>
    <w:p>
      <w:pPr>
        <w:rPr>
          <w:rFonts w:hint="eastAsia" w:ascii="黑体" w:hAnsi="黑体" w:eastAsia="黑体" w:cs="黑体"/>
          <w:color w:val="auto"/>
          <w:sz w:val="24"/>
          <w:szCs w:val="21"/>
        </w:rPr>
      </w:pPr>
    </w:p>
    <w:p>
      <w:pPr>
        <w:rPr>
          <w:rFonts w:hint="eastAsia" w:ascii="黑体" w:hAnsi="黑体" w:eastAsia="黑体" w:cs="黑体"/>
          <w:color w:val="auto"/>
          <w:sz w:val="24"/>
          <w:szCs w:val="21"/>
        </w:rPr>
      </w:pPr>
    </w:p>
    <w:p>
      <w:pPr>
        <w:jc w:val="center"/>
        <w:rPr>
          <w:rFonts w:hint="eastAsia" w:ascii="黑体" w:hAnsi="黑体" w:eastAsia="黑体" w:cs="黑体"/>
          <w:b/>
          <w:color w:val="auto"/>
          <w:sz w:val="28"/>
          <w:szCs w:val="28"/>
        </w:rPr>
      </w:pPr>
      <w:r>
        <w:rPr>
          <w:rFonts w:hint="eastAsia" w:ascii="黑体" w:hAnsi="黑体" w:eastAsia="黑体" w:cs="黑体"/>
          <w:b/>
          <w:color w:val="auto"/>
          <w:sz w:val="28"/>
          <w:szCs w:val="28"/>
        </w:rPr>
        <w:t>技术要求响应的详细描述</w:t>
      </w: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8" w:firstLineChars="131"/>
        <w:jc w:val="center"/>
        <w:rPr>
          <w:rFonts w:hint="eastAsia" w:ascii="黑体" w:hAnsi="黑体" w:eastAsia="黑体" w:cs="黑体"/>
          <w:color w:val="auto"/>
          <w:sz w:val="22"/>
          <w:szCs w:val="21"/>
        </w:rPr>
      </w:pPr>
    </w:p>
    <w:p>
      <w:pPr>
        <w:pStyle w:val="7"/>
        <w:spacing w:line="400" w:lineRule="exact"/>
        <w:ind w:firstLine="289" w:firstLineChars="131"/>
        <w:jc w:val="left"/>
        <w:rPr>
          <w:rFonts w:hint="eastAsia" w:ascii="黑体" w:hAnsi="黑体" w:eastAsia="黑体" w:cs="黑体"/>
          <w:b/>
          <w:bCs/>
          <w:color w:val="auto"/>
          <w:sz w:val="22"/>
          <w:szCs w:val="21"/>
        </w:rPr>
      </w:pPr>
    </w:p>
    <w:p>
      <w:pPr>
        <w:pStyle w:val="7"/>
        <w:spacing w:line="400" w:lineRule="exact"/>
        <w:ind w:firstLine="289" w:firstLineChars="131"/>
        <w:jc w:val="left"/>
        <w:rPr>
          <w:rFonts w:hint="eastAsia" w:ascii="黑体" w:hAnsi="黑体" w:eastAsia="黑体" w:cs="黑体"/>
          <w:b/>
          <w:bCs/>
          <w:color w:val="auto"/>
          <w:sz w:val="22"/>
          <w:szCs w:val="21"/>
        </w:rPr>
      </w:pPr>
    </w:p>
    <w:p>
      <w:pPr>
        <w:pStyle w:val="7"/>
        <w:spacing w:line="400" w:lineRule="exact"/>
        <w:ind w:firstLine="289" w:firstLineChars="131"/>
        <w:jc w:val="left"/>
        <w:rPr>
          <w:rFonts w:hint="eastAsia" w:ascii="黑体" w:hAnsi="黑体" w:eastAsia="黑体" w:cs="黑体"/>
          <w:b/>
          <w:bCs/>
          <w:color w:val="auto"/>
          <w:sz w:val="22"/>
          <w:szCs w:val="21"/>
        </w:rPr>
      </w:pPr>
    </w:p>
    <w:p>
      <w:pPr>
        <w:pStyle w:val="7"/>
        <w:spacing w:line="400" w:lineRule="exact"/>
        <w:ind w:left="0" w:leftChars="0" w:firstLine="0" w:firstLineChars="0"/>
        <w:jc w:val="left"/>
        <w:rPr>
          <w:rFonts w:hint="eastAsia" w:ascii="黑体" w:hAnsi="黑体" w:eastAsia="黑体" w:cs="黑体"/>
          <w:b/>
          <w:bCs/>
          <w:color w:val="auto"/>
          <w:sz w:val="22"/>
          <w:szCs w:val="21"/>
        </w:rPr>
      </w:pPr>
    </w:p>
    <w:p>
      <w:pPr>
        <w:pStyle w:val="7"/>
        <w:spacing w:line="400" w:lineRule="exact"/>
        <w:ind w:left="0" w:leftChars="0" w:firstLine="0" w:firstLineChars="0"/>
        <w:jc w:val="left"/>
        <w:outlineLvl w:val="0"/>
        <w:rPr>
          <w:rFonts w:hint="eastAsia" w:ascii="黑体" w:hAnsi="黑体" w:eastAsia="黑体" w:cs="黑体"/>
          <w:b/>
          <w:bCs/>
          <w:color w:val="auto"/>
          <w:sz w:val="22"/>
          <w:szCs w:val="21"/>
          <w:lang w:val="en-US" w:eastAsia="zh-CN"/>
        </w:rPr>
      </w:pPr>
      <w:bookmarkStart w:id="212" w:name="_Toc1378"/>
      <w:bookmarkStart w:id="213" w:name="_Toc27747"/>
      <w:r>
        <w:rPr>
          <w:rFonts w:hint="eastAsia" w:ascii="黑体" w:hAnsi="黑体" w:eastAsia="黑体" w:cs="黑体"/>
          <w:b/>
          <w:bCs/>
          <w:color w:val="auto"/>
          <w:sz w:val="22"/>
          <w:szCs w:val="21"/>
        </w:rPr>
        <w:t>附件1</w:t>
      </w:r>
      <w:bookmarkEnd w:id="212"/>
      <w:bookmarkEnd w:id="213"/>
      <w:r>
        <w:rPr>
          <w:rFonts w:hint="eastAsia" w:ascii="黑体" w:hAnsi="黑体" w:eastAsia="黑体" w:cs="黑体"/>
          <w:b/>
          <w:bCs/>
          <w:color w:val="auto"/>
          <w:sz w:val="22"/>
          <w:szCs w:val="21"/>
          <w:lang w:val="en-US" w:eastAsia="zh-CN"/>
        </w:rPr>
        <w:t>2</w:t>
      </w:r>
    </w:p>
    <w:p>
      <w:pPr>
        <w:pStyle w:val="7"/>
        <w:spacing w:line="400" w:lineRule="exact"/>
        <w:ind w:firstLine="289" w:firstLineChars="131"/>
        <w:jc w:val="left"/>
        <w:rPr>
          <w:rFonts w:hint="eastAsia" w:ascii="黑体" w:hAnsi="黑体" w:eastAsia="黑体" w:cs="黑体"/>
          <w:b/>
          <w:bCs/>
          <w:color w:val="auto"/>
          <w:sz w:val="22"/>
          <w:szCs w:val="21"/>
          <w:lang w:val="en-US" w:eastAsia="zh-CN"/>
        </w:rPr>
      </w:pPr>
    </w:p>
    <w:p>
      <w:pPr>
        <w:pStyle w:val="7"/>
        <w:spacing w:line="400" w:lineRule="exact"/>
        <w:ind w:left="0" w:leftChars="0" w:firstLine="0" w:firstLineChars="0"/>
        <w:jc w:val="center"/>
        <w:rPr>
          <w:rFonts w:hint="eastAsia" w:ascii="黑体" w:hAnsi="黑体" w:eastAsia="黑体" w:cs="黑体"/>
          <w:b/>
          <w:bCs/>
          <w:color w:val="auto"/>
          <w:sz w:val="22"/>
          <w:szCs w:val="21"/>
          <w:lang w:val="en-US" w:eastAsia="zh-CN"/>
        </w:rPr>
      </w:pPr>
      <w:r>
        <w:rPr>
          <w:rFonts w:hint="eastAsia" w:ascii="黑体" w:hAnsi="黑体" w:eastAsia="黑体" w:cs="黑体"/>
          <w:b/>
          <w:color w:val="auto"/>
          <w:kern w:val="2"/>
          <w:sz w:val="28"/>
          <w:szCs w:val="28"/>
          <w:lang w:val="en-US" w:eastAsia="zh-CN" w:bidi="ar-SA"/>
        </w:rPr>
        <w:t>财务报表</w:t>
      </w: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pStyle w:val="7"/>
        <w:spacing w:line="400" w:lineRule="exact"/>
        <w:ind w:firstLine="368" w:firstLineChars="131"/>
        <w:jc w:val="center"/>
        <w:rPr>
          <w:rFonts w:hint="eastAsia" w:ascii="黑体" w:hAnsi="黑体" w:eastAsia="黑体" w:cs="黑体"/>
          <w:b/>
          <w:color w:val="auto"/>
          <w:kern w:val="2"/>
          <w:sz w:val="28"/>
          <w:szCs w:val="28"/>
          <w:lang w:val="en-US" w:eastAsia="zh-CN" w:bidi="ar-SA"/>
        </w:rPr>
      </w:pPr>
    </w:p>
    <w:p>
      <w:pPr>
        <w:rPr>
          <w:rFonts w:hint="eastAsia" w:ascii="黑体" w:hAnsi="黑体" w:eastAsia="黑体" w:cs="黑体"/>
          <w:b/>
          <w:bCs/>
          <w:color w:val="auto"/>
          <w:sz w:val="22"/>
          <w:szCs w:val="21"/>
        </w:rPr>
      </w:pPr>
    </w:p>
    <w:p>
      <w:pPr>
        <w:outlineLvl w:val="0"/>
        <w:rPr>
          <w:rFonts w:hint="default" w:ascii="黑体" w:hAnsi="黑体" w:eastAsia="黑体" w:cs="黑体"/>
          <w:b/>
          <w:bCs/>
          <w:color w:val="auto"/>
          <w:sz w:val="22"/>
          <w:szCs w:val="21"/>
          <w:lang w:val="en-US" w:eastAsia="zh-CN"/>
        </w:rPr>
      </w:pPr>
      <w:bookmarkStart w:id="214" w:name="_Toc24245"/>
      <w:bookmarkStart w:id="215" w:name="_Toc31904"/>
      <w:r>
        <w:rPr>
          <w:rFonts w:hint="eastAsia" w:ascii="黑体" w:hAnsi="黑体" w:eastAsia="黑体" w:cs="黑体"/>
          <w:b/>
          <w:bCs/>
          <w:color w:val="auto"/>
          <w:sz w:val="22"/>
          <w:szCs w:val="21"/>
        </w:rPr>
        <w:t>附件</w:t>
      </w:r>
      <w:r>
        <w:rPr>
          <w:rFonts w:hint="eastAsia" w:ascii="黑体" w:hAnsi="黑体" w:eastAsia="黑体" w:cs="黑体"/>
          <w:b/>
          <w:bCs/>
          <w:color w:val="auto"/>
          <w:sz w:val="22"/>
          <w:szCs w:val="21"/>
          <w:lang w:val="en-US" w:eastAsia="zh-CN"/>
        </w:rPr>
        <w:t>1</w:t>
      </w:r>
      <w:bookmarkEnd w:id="214"/>
      <w:bookmarkEnd w:id="215"/>
      <w:r>
        <w:rPr>
          <w:rFonts w:hint="eastAsia" w:ascii="黑体" w:hAnsi="黑体" w:eastAsia="黑体" w:cs="黑体"/>
          <w:b/>
          <w:bCs/>
          <w:color w:val="auto"/>
          <w:sz w:val="22"/>
          <w:szCs w:val="21"/>
          <w:lang w:val="en-US" w:eastAsia="zh-CN"/>
        </w:rPr>
        <w:t>3</w:t>
      </w:r>
    </w:p>
    <w:p>
      <w:pPr>
        <w:numPr>
          <w:ilvl w:val="0"/>
          <w:numId w:val="0"/>
        </w:numPr>
        <w:jc w:val="center"/>
        <w:outlineLvl w:val="9"/>
        <w:rPr>
          <w:rFonts w:hint="eastAsia" w:ascii="黑体" w:hAnsi="黑体" w:eastAsia="黑体" w:cs="黑体"/>
          <w:color w:val="auto"/>
          <w:sz w:val="28"/>
          <w:szCs w:val="21"/>
          <w:highlight w:val="none"/>
          <w:lang w:eastAsia="zh-CN"/>
        </w:rPr>
      </w:pPr>
      <w:bookmarkStart w:id="216" w:name="_Toc431"/>
      <w:bookmarkStart w:id="217" w:name="_Toc518921448"/>
    </w:p>
    <w:p>
      <w:pPr>
        <w:numPr>
          <w:ilvl w:val="0"/>
          <w:numId w:val="0"/>
        </w:numPr>
        <w:jc w:val="center"/>
        <w:outlineLvl w:val="0"/>
        <w:rPr>
          <w:rFonts w:hint="eastAsia" w:ascii="黑体" w:hAnsi="黑体" w:eastAsia="黑体" w:cs="黑体"/>
          <w:color w:val="auto"/>
          <w:sz w:val="28"/>
          <w:szCs w:val="21"/>
          <w:highlight w:val="none"/>
          <w:lang w:eastAsia="zh-CN"/>
        </w:rPr>
      </w:pPr>
      <w:bookmarkStart w:id="218" w:name="_Toc11838"/>
      <w:bookmarkStart w:id="219" w:name="_Toc20134"/>
      <w:r>
        <w:rPr>
          <w:rFonts w:hint="eastAsia" w:ascii="黑体" w:hAnsi="黑体" w:eastAsia="黑体" w:cs="黑体"/>
          <w:color w:val="auto"/>
          <w:sz w:val="28"/>
          <w:szCs w:val="21"/>
          <w:highlight w:val="none"/>
          <w:lang w:eastAsia="zh-CN"/>
        </w:rPr>
        <w:t>项目组成人员一览表</w:t>
      </w:r>
      <w:bookmarkEnd w:id="218"/>
    </w:p>
    <w:p>
      <w:pPr>
        <w:pStyle w:val="2"/>
        <w:rPr>
          <w:rFonts w:hint="eastAsia" w:ascii="黑体" w:hAnsi="黑体" w:eastAsia="黑体" w:cs="黑体"/>
          <w:color w:val="auto"/>
          <w:sz w:val="28"/>
          <w:szCs w:val="21"/>
          <w:highlight w:val="none"/>
          <w:lang w:eastAsia="zh-CN"/>
        </w:rPr>
      </w:pPr>
    </w:p>
    <w:p>
      <w:pPr>
        <w:rPr>
          <w:rFonts w:hint="eastAsia"/>
          <w:lang w:eastAsia="zh-CN"/>
        </w:rPr>
      </w:pPr>
    </w:p>
    <w:tbl>
      <w:tblPr>
        <w:tblStyle w:val="19"/>
        <w:tblW w:w="0" w:type="auto"/>
        <w:tblInd w:w="121" w:type="dxa"/>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Layout w:type="fixed"/>
        <w:tblCellMar>
          <w:top w:w="0" w:type="dxa"/>
          <w:left w:w="0" w:type="dxa"/>
          <w:bottom w:w="0" w:type="dxa"/>
          <w:right w:w="0" w:type="dxa"/>
        </w:tblCellMar>
      </w:tblPr>
      <w:tblGrid>
        <w:gridCol w:w="908"/>
        <w:gridCol w:w="820"/>
        <w:gridCol w:w="1879"/>
        <w:gridCol w:w="975"/>
        <w:gridCol w:w="2234"/>
        <w:gridCol w:w="1400"/>
        <w:gridCol w:w="1400"/>
      </w:tblGrid>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415" w:hRule="atLeast"/>
        </w:trPr>
        <w:tc>
          <w:tcPr>
            <w:tcW w:w="908" w:type="dxa"/>
            <w:shd w:val="clear" w:color="auto" w:fill="EDEDED"/>
          </w:tcPr>
          <w:p>
            <w:pPr>
              <w:spacing w:line="520" w:lineRule="exact"/>
              <w:jc w:val="center"/>
              <w:rPr>
                <w:rFonts w:hint="eastAsia" w:ascii="黑体" w:hAnsi="黑体" w:eastAsia="黑体" w:cs="黑体"/>
                <w:b/>
                <w:color w:val="auto"/>
                <w:sz w:val="22"/>
                <w:szCs w:val="21"/>
              </w:rPr>
            </w:pPr>
            <w:r>
              <w:rPr>
                <w:rFonts w:hint="eastAsia" w:ascii="黑体" w:hAnsi="黑体" w:eastAsia="黑体" w:cs="黑体"/>
                <w:b/>
                <w:color w:val="auto"/>
                <w:sz w:val="22"/>
                <w:szCs w:val="21"/>
              </w:rPr>
              <w:t>序号</w:t>
            </w:r>
          </w:p>
        </w:tc>
        <w:tc>
          <w:tcPr>
            <w:tcW w:w="820" w:type="dxa"/>
            <w:shd w:val="clear" w:color="auto" w:fill="EDEDED"/>
          </w:tcPr>
          <w:p>
            <w:pPr>
              <w:spacing w:line="520" w:lineRule="exact"/>
              <w:jc w:val="center"/>
              <w:rPr>
                <w:rFonts w:hint="eastAsia" w:ascii="黑体" w:hAnsi="黑体" w:eastAsia="黑体" w:cs="黑体"/>
                <w:b/>
                <w:color w:val="auto"/>
                <w:sz w:val="22"/>
                <w:szCs w:val="21"/>
              </w:rPr>
            </w:pPr>
            <w:r>
              <w:rPr>
                <w:rFonts w:hint="eastAsia" w:ascii="黑体" w:hAnsi="黑体" w:eastAsia="黑体" w:cs="黑体"/>
                <w:b/>
                <w:color w:val="auto"/>
                <w:sz w:val="22"/>
                <w:szCs w:val="21"/>
              </w:rPr>
              <w:t>姓名</w:t>
            </w:r>
          </w:p>
        </w:tc>
        <w:tc>
          <w:tcPr>
            <w:tcW w:w="1879" w:type="dxa"/>
            <w:shd w:val="clear" w:color="auto" w:fill="EDEDED"/>
          </w:tcPr>
          <w:p>
            <w:pPr>
              <w:spacing w:line="520" w:lineRule="exact"/>
              <w:jc w:val="center"/>
              <w:rPr>
                <w:rFonts w:hint="eastAsia" w:ascii="黑体" w:hAnsi="黑体" w:eastAsia="黑体" w:cs="黑体"/>
                <w:b/>
                <w:color w:val="auto"/>
                <w:sz w:val="22"/>
                <w:szCs w:val="21"/>
              </w:rPr>
            </w:pPr>
            <w:r>
              <w:rPr>
                <w:rFonts w:hint="eastAsia" w:ascii="黑体" w:hAnsi="黑体" w:eastAsia="黑体" w:cs="黑体"/>
                <w:b/>
                <w:color w:val="auto"/>
                <w:sz w:val="22"/>
                <w:szCs w:val="21"/>
              </w:rPr>
              <w:t>本项目拟任职务</w:t>
            </w:r>
          </w:p>
        </w:tc>
        <w:tc>
          <w:tcPr>
            <w:tcW w:w="975" w:type="dxa"/>
            <w:shd w:val="clear" w:color="auto" w:fill="EDEDED"/>
          </w:tcPr>
          <w:p>
            <w:pPr>
              <w:spacing w:line="520" w:lineRule="exact"/>
              <w:jc w:val="center"/>
              <w:rPr>
                <w:rFonts w:hint="eastAsia" w:ascii="黑体" w:hAnsi="黑体" w:eastAsia="黑体" w:cs="黑体"/>
                <w:b/>
                <w:color w:val="auto"/>
                <w:sz w:val="22"/>
                <w:szCs w:val="21"/>
              </w:rPr>
            </w:pPr>
            <w:r>
              <w:rPr>
                <w:rFonts w:hint="eastAsia" w:ascii="黑体" w:hAnsi="黑体" w:eastAsia="黑体" w:cs="黑体"/>
                <w:b/>
                <w:color w:val="auto"/>
                <w:sz w:val="22"/>
                <w:szCs w:val="21"/>
              </w:rPr>
              <w:t>学历</w:t>
            </w:r>
          </w:p>
        </w:tc>
        <w:tc>
          <w:tcPr>
            <w:tcW w:w="2234" w:type="dxa"/>
            <w:shd w:val="clear" w:color="auto" w:fill="EDEDED"/>
          </w:tcPr>
          <w:p>
            <w:pPr>
              <w:spacing w:line="520" w:lineRule="exact"/>
              <w:jc w:val="center"/>
              <w:rPr>
                <w:rFonts w:hint="eastAsia" w:ascii="黑体" w:hAnsi="黑体" w:eastAsia="黑体" w:cs="黑体"/>
                <w:b/>
                <w:color w:val="auto"/>
                <w:sz w:val="22"/>
                <w:szCs w:val="21"/>
              </w:rPr>
            </w:pPr>
            <w:r>
              <w:rPr>
                <w:rFonts w:hint="eastAsia" w:ascii="黑体" w:hAnsi="黑体" w:eastAsia="黑体" w:cs="黑体"/>
                <w:b/>
                <w:color w:val="auto"/>
                <w:sz w:val="22"/>
                <w:szCs w:val="21"/>
              </w:rPr>
              <w:t>职称或执业资格</w:t>
            </w:r>
          </w:p>
        </w:tc>
        <w:tc>
          <w:tcPr>
            <w:tcW w:w="1400" w:type="dxa"/>
            <w:shd w:val="clear" w:color="auto" w:fill="EDEDED"/>
          </w:tcPr>
          <w:p>
            <w:pPr>
              <w:spacing w:line="520" w:lineRule="exact"/>
              <w:jc w:val="center"/>
              <w:rPr>
                <w:rFonts w:hint="eastAsia" w:ascii="黑体" w:hAnsi="黑体" w:eastAsia="黑体" w:cs="黑体"/>
                <w:b/>
                <w:color w:val="auto"/>
                <w:sz w:val="22"/>
                <w:szCs w:val="21"/>
              </w:rPr>
            </w:pPr>
            <w:r>
              <w:rPr>
                <w:rFonts w:hint="eastAsia" w:ascii="黑体" w:hAnsi="黑体" w:eastAsia="黑体" w:cs="黑体"/>
                <w:b/>
                <w:color w:val="auto"/>
                <w:sz w:val="22"/>
                <w:szCs w:val="21"/>
              </w:rPr>
              <w:t>身份证号</w:t>
            </w:r>
          </w:p>
        </w:tc>
        <w:tc>
          <w:tcPr>
            <w:tcW w:w="1400" w:type="dxa"/>
            <w:shd w:val="clear" w:color="auto" w:fill="EDEDED"/>
          </w:tcPr>
          <w:p>
            <w:pPr>
              <w:spacing w:line="520" w:lineRule="exact"/>
              <w:jc w:val="center"/>
              <w:rPr>
                <w:rFonts w:hint="eastAsia" w:ascii="黑体" w:hAnsi="黑体" w:eastAsia="黑体" w:cs="黑体"/>
                <w:b/>
                <w:color w:val="auto"/>
                <w:sz w:val="22"/>
                <w:szCs w:val="21"/>
              </w:rPr>
            </w:pPr>
            <w:r>
              <w:rPr>
                <w:rFonts w:hint="eastAsia" w:ascii="黑体" w:hAnsi="黑体" w:eastAsia="黑体" w:cs="黑体"/>
                <w:b/>
                <w:color w:val="auto"/>
                <w:sz w:val="22"/>
                <w:szCs w:val="21"/>
              </w:rPr>
              <w:t>联系电话</w:t>
            </w: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415" w:hRule="atLeast"/>
        </w:trPr>
        <w:tc>
          <w:tcPr>
            <w:tcW w:w="908" w:type="dxa"/>
            <w:shd w:val="clear" w:color="auto" w:fill="F6F6F6"/>
          </w:tcPr>
          <w:p>
            <w:pPr>
              <w:spacing w:line="520" w:lineRule="exact"/>
              <w:jc w:val="center"/>
              <w:rPr>
                <w:rFonts w:hint="eastAsia" w:ascii="黑体" w:hAnsi="黑体" w:eastAsia="黑体" w:cs="黑体"/>
                <w:b/>
                <w:color w:val="auto"/>
                <w:sz w:val="22"/>
                <w:szCs w:val="21"/>
              </w:rPr>
            </w:pPr>
            <w:r>
              <w:rPr>
                <w:rFonts w:hint="eastAsia" w:ascii="黑体" w:hAnsi="黑体" w:eastAsia="黑体" w:cs="黑体"/>
                <w:b/>
                <w:color w:val="auto"/>
                <w:sz w:val="22"/>
                <w:szCs w:val="21"/>
              </w:rPr>
              <w:t>1</w:t>
            </w:r>
          </w:p>
        </w:tc>
        <w:tc>
          <w:tcPr>
            <w:tcW w:w="820" w:type="dxa"/>
            <w:shd w:val="clear" w:color="auto" w:fill="F6F6F6"/>
          </w:tcPr>
          <w:p>
            <w:pPr>
              <w:spacing w:line="520" w:lineRule="exact"/>
              <w:jc w:val="center"/>
              <w:rPr>
                <w:rFonts w:hint="eastAsia" w:ascii="黑体" w:hAnsi="黑体" w:eastAsia="黑体" w:cs="黑体"/>
                <w:b/>
                <w:color w:val="auto"/>
                <w:sz w:val="22"/>
                <w:szCs w:val="21"/>
              </w:rPr>
            </w:pPr>
          </w:p>
        </w:tc>
        <w:tc>
          <w:tcPr>
            <w:tcW w:w="1879" w:type="dxa"/>
            <w:shd w:val="clear" w:color="auto" w:fill="F6F6F6"/>
          </w:tcPr>
          <w:p>
            <w:pPr>
              <w:spacing w:line="520" w:lineRule="exact"/>
              <w:jc w:val="center"/>
              <w:rPr>
                <w:rFonts w:hint="eastAsia" w:ascii="黑体" w:hAnsi="黑体" w:eastAsia="黑体" w:cs="黑体"/>
                <w:b/>
                <w:color w:val="auto"/>
                <w:sz w:val="22"/>
                <w:szCs w:val="21"/>
              </w:rPr>
            </w:pPr>
          </w:p>
        </w:tc>
        <w:tc>
          <w:tcPr>
            <w:tcW w:w="975" w:type="dxa"/>
            <w:shd w:val="clear" w:color="auto" w:fill="F6F6F6"/>
          </w:tcPr>
          <w:p>
            <w:pPr>
              <w:spacing w:line="520" w:lineRule="exact"/>
              <w:jc w:val="center"/>
              <w:rPr>
                <w:rFonts w:hint="eastAsia" w:ascii="黑体" w:hAnsi="黑体" w:eastAsia="黑体" w:cs="黑体"/>
                <w:b/>
                <w:color w:val="auto"/>
                <w:sz w:val="22"/>
                <w:szCs w:val="21"/>
              </w:rPr>
            </w:pPr>
          </w:p>
        </w:tc>
        <w:tc>
          <w:tcPr>
            <w:tcW w:w="2234" w:type="dxa"/>
            <w:shd w:val="clear" w:color="auto" w:fill="F6F6F6"/>
          </w:tcPr>
          <w:p>
            <w:pPr>
              <w:spacing w:line="520" w:lineRule="exact"/>
              <w:jc w:val="center"/>
              <w:rPr>
                <w:rFonts w:hint="eastAsia" w:ascii="黑体" w:hAnsi="黑体" w:eastAsia="黑体" w:cs="黑体"/>
                <w:b/>
                <w:color w:val="auto"/>
                <w:sz w:val="22"/>
                <w:szCs w:val="21"/>
              </w:rPr>
            </w:pPr>
          </w:p>
        </w:tc>
        <w:tc>
          <w:tcPr>
            <w:tcW w:w="1400" w:type="dxa"/>
            <w:shd w:val="clear" w:color="auto" w:fill="F6F6F6"/>
          </w:tcPr>
          <w:p>
            <w:pPr>
              <w:spacing w:line="520" w:lineRule="exact"/>
              <w:jc w:val="center"/>
              <w:rPr>
                <w:rFonts w:hint="eastAsia" w:ascii="黑体" w:hAnsi="黑体" w:eastAsia="黑体" w:cs="黑体"/>
                <w:b/>
                <w:color w:val="auto"/>
                <w:sz w:val="22"/>
                <w:szCs w:val="21"/>
              </w:rPr>
            </w:pPr>
          </w:p>
        </w:tc>
        <w:tc>
          <w:tcPr>
            <w:tcW w:w="1400" w:type="dxa"/>
            <w:shd w:val="clear" w:color="auto" w:fill="F6F6F6"/>
          </w:tcPr>
          <w:p>
            <w:pPr>
              <w:spacing w:line="520" w:lineRule="exact"/>
              <w:jc w:val="center"/>
              <w:rPr>
                <w:rFonts w:hint="eastAsia" w:ascii="黑体" w:hAnsi="黑体" w:eastAsia="黑体" w:cs="黑体"/>
                <w:b/>
                <w:color w:val="auto"/>
                <w:sz w:val="22"/>
                <w:szCs w:val="21"/>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415" w:hRule="atLeast"/>
        </w:trPr>
        <w:tc>
          <w:tcPr>
            <w:tcW w:w="908" w:type="dxa"/>
          </w:tcPr>
          <w:p>
            <w:pPr>
              <w:spacing w:line="520" w:lineRule="exact"/>
              <w:jc w:val="center"/>
              <w:rPr>
                <w:rFonts w:hint="eastAsia" w:ascii="黑体" w:hAnsi="黑体" w:eastAsia="黑体" w:cs="黑体"/>
                <w:b/>
                <w:color w:val="auto"/>
                <w:sz w:val="22"/>
                <w:szCs w:val="21"/>
              </w:rPr>
            </w:pPr>
            <w:r>
              <w:rPr>
                <w:rFonts w:hint="eastAsia" w:ascii="黑体" w:hAnsi="黑体" w:eastAsia="黑体" w:cs="黑体"/>
                <w:b/>
                <w:color w:val="auto"/>
                <w:sz w:val="22"/>
                <w:szCs w:val="21"/>
              </w:rPr>
              <w:t>2</w:t>
            </w:r>
          </w:p>
        </w:tc>
        <w:tc>
          <w:tcPr>
            <w:tcW w:w="820" w:type="dxa"/>
          </w:tcPr>
          <w:p>
            <w:pPr>
              <w:spacing w:line="520" w:lineRule="exact"/>
              <w:jc w:val="center"/>
              <w:rPr>
                <w:rFonts w:hint="eastAsia" w:ascii="黑体" w:hAnsi="黑体" w:eastAsia="黑体" w:cs="黑体"/>
                <w:b/>
                <w:color w:val="auto"/>
                <w:sz w:val="22"/>
                <w:szCs w:val="21"/>
              </w:rPr>
            </w:pPr>
          </w:p>
        </w:tc>
        <w:tc>
          <w:tcPr>
            <w:tcW w:w="1879" w:type="dxa"/>
          </w:tcPr>
          <w:p>
            <w:pPr>
              <w:spacing w:line="520" w:lineRule="exact"/>
              <w:jc w:val="center"/>
              <w:rPr>
                <w:rFonts w:hint="eastAsia" w:ascii="黑体" w:hAnsi="黑体" w:eastAsia="黑体" w:cs="黑体"/>
                <w:b/>
                <w:color w:val="auto"/>
                <w:sz w:val="22"/>
                <w:szCs w:val="21"/>
              </w:rPr>
            </w:pPr>
          </w:p>
        </w:tc>
        <w:tc>
          <w:tcPr>
            <w:tcW w:w="975" w:type="dxa"/>
          </w:tcPr>
          <w:p>
            <w:pPr>
              <w:spacing w:line="520" w:lineRule="exact"/>
              <w:jc w:val="center"/>
              <w:rPr>
                <w:rFonts w:hint="eastAsia" w:ascii="黑体" w:hAnsi="黑体" w:eastAsia="黑体" w:cs="黑体"/>
                <w:b/>
                <w:color w:val="auto"/>
                <w:sz w:val="22"/>
                <w:szCs w:val="21"/>
              </w:rPr>
            </w:pPr>
          </w:p>
        </w:tc>
        <w:tc>
          <w:tcPr>
            <w:tcW w:w="2234" w:type="dxa"/>
          </w:tcPr>
          <w:p>
            <w:pPr>
              <w:spacing w:line="520" w:lineRule="exact"/>
              <w:jc w:val="center"/>
              <w:rPr>
                <w:rFonts w:hint="eastAsia" w:ascii="黑体" w:hAnsi="黑体" w:eastAsia="黑体" w:cs="黑体"/>
                <w:b/>
                <w:color w:val="auto"/>
                <w:sz w:val="22"/>
                <w:szCs w:val="21"/>
              </w:rPr>
            </w:pPr>
          </w:p>
        </w:tc>
        <w:tc>
          <w:tcPr>
            <w:tcW w:w="1400" w:type="dxa"/>
          </w:tcPr>
          <w:p>
            <w:pPr>
              <w:spacing w:line="520" w:lineRule="exact"/>
              <w:jc w:val="center"/>
              <w:rPr>
                <w:rFonts w:hint="eastAsia" w:ascii="黑体" w:hAnsi="黑体" w:eastAsia="黑体" w:cs="黑体"/>
                <w:b/>
                <w:color w:val="auto"/>
                <w:sz w:val="22"/>
                <w:szCs w:val="21"/>
              </w:rPr>
            </w:pPr>
          </w:p>
        </w:tc>
        <w:tc>
          <w:tcPr>
            <w:tcW w:w="1400" w:type="dxa"/>
          </w:tcPr>
          <w:p>
            <w:pPr>
              <w:spacing w:line="520" w:lineRule="exact"/>
              <w:jc w:val="center"/>
              <w:rPr>
                <w:rFonts w:hint="eastAsia" w:ascii="黑体" w:hAnsi="黑体" w:eastAsia="黑体" w:cs="黑体"/>
                <w:b/>
                <w:color w:val="auto"/>
                <w:sz w:val="22"/>
                <w:szCs w:val="21"/>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415" w:hRule="atLeast"/>
        </w:trPr>
        <w:tc>
          <w:tcPr>
            <w:tcW w:w="908" w:type="dxa"/>
            <w:shd w:val="clear" w:color="auto" w:fill="F6F6F6"/>
          </w:tcPr>
          <w:p>
            <w:pPr>
              <w:spacing w:line="520" w:lineRule="exact"/>
              <w:jc w:val="center"/>
              <w:rPr>
                <w:rFonts w:hint="eastAsia" w:ascii="黑体" w:hAnsi="黑体" w:eastAsia="黑体" w:cs="黑体"/>
                <w:b/>
                <w:color w:val="auto"/>
                <w:sz w:val="22"/>
                <w:szCs w:val="21"/>
              </w:rPr>
            </w:pPr>
            <w:r>
              <w:rPr>
                <w:rFonts w:hint="eastAsia" w:ascii="黑体" w:hAnsi="黑体" w:eastAsia="黑体" w:cs="黑体"/>
                <w:b/>
                <w:color w:val="auto"/>
                <w:sz w:val="22"/>
                <w:szCs w:val="21"/>
              </w:rPr>
              <w:t>3</w:t>
            </w:r>
          </w:p>
        </w:tc>
        <w:tc>
          <w:tcPr>
            <w:tcW w:w="820" w:type="dxa"/>
            <w:shd w:val="clear" w:color="auto" w:fill="F6F6F6"/>
          </w:tcPr>
          <w:p>
            <w:pPr>
              <w:spacing w:line="520" w:lineRule="exact"/>
              <w:jc w:val="center"/>
              <w:rPr>
                <w:rFonts w:hint="eastAsia" w:ascii="黑体" w:hAnsi="黑体" w:eastAsia="黑体" w:cs="黑体"/>
                <w:b/>
                <w:color w:val="auto"/>
                <w:sz w:val="22"/>
                <w:szCs w:val="21"/>
              </w:rPr>
            </w:pPr>
          </w:p>
        </w:tc>
        <w:tc>
          <w:tcPr>
            <w:tcW w:w="1879" w:type="dxa"/>
            <w:shd w:val="clear" w:color="auto" w:fill="F6F6F6"/>
          </w:tcPr>
          <w:p>
            <w:pPr>
              <w:spacing w:line="520" w:lineRule="exact"/>
              <w:jc w:val="center"/>
              <w:rPr>
                <w:rFonts w:hint="eastAsia" w:ascii="黑体" w:hAnsi="黑体" w:eastAsia="黑体" w:cs="黑体"/>
                <w:b/>
                <w:color w:val="auto"/>
                <w:sz w:val="22"/>
                <w:szCs w:val="21"/>
              </w:rPr>
            </w:pPr>
          </w:p>
        </w:tc>
        <w:tc>
          <w:tcPr>
            <w:tcW w:w="975" w:type="dxa"/>
            <w:shd w:val="clear" w:color="auto" w:fill="F6F6F6"/>
          </w:tcPr>
          <w:p>
            <w:pPr>
              <w:spacing w:line="520" w:lineRule="exact"/>
              <w:jc w:val="center"/>
              <w:rPr>
                <w:rFonts w:hint="eastAsia" w:ascii="黑体" w:hAnsi="黑体" w:eastAsia="黑体" w:cs="黑体"/>
                <w:b/>
                <w:color w:val="auto"/>
                <w:sz w:val="22"/>
                <w:szCs w:val="21"/>
              </w:rPr>
            </w:pPr>
          </w:p>
        </w:tc>
        <w:tc>
          <w:tcPr>
            <w:tcW w:w="2234" w:type="dxa"/>
            <w:shd w:val="clear" w:color="auto" w:fill="F6F6F6"/>
          </w:tcPr>
          <w:p>
            <w:pPr>
              <w:spacing w:line="520" w:lineRule="exact"/>
              <w:jc w:val="center"/>
              <w:rPr>
                <w:rFonts w:hint="eastAsia" w:ascii="黑体" w:hAnsi="黑体" w:eastAsia="黑体" w:cs="黑体"/>
                <w:b/>
                <w:color w:val="auto"/>
                <w:sz w:val="22"/>
                <w:szCs w:val="21"/>
              </w:rPr>
            </w:pPr>
          </w:p>
        </w:tc>
        <w:tc>
          <w:tcPr>
            <w:tcW w:w="1400" w:type="dxa"/>
            <w:shd w:val="clear" w:color="auto" w:fill="F6F6F6"/>
          </w:tcPr>
          <w:p>
            <w:pPr>
              <w:spacing w:line="520" w:lineRule="exact"/>
              <w:jc w:val="center"/>
              <w:rPr>
                <w:rFonts w:hint="eastAsia" w:ascii="黑体" w:hAnsi="黑体" w:eastAsia="黑体" w:cs="黑体"/>
                <w:b/>
                <w:color w:val="auto"/>
                <w:sz w:val="22"/>
                <w:szCs w:val="21"/>
              </w:rPr>
            </w:pPr>
          </w:p>
        </w:tc>
        <w:tc>
          <w:tcPr>
            <w:tcW w:w="1400" w:type="dxa"/>
            <w:shd w:val="clear" w:color="auto" w:fill="F6F6F6"/>
          </w:tcPr>
          <w:p>
            <w:pPr>
              <w:spacing w:line="520" w:lineRule="exact"/>
              <w:jc w:val="center"/>
              <w:rPr>
                <w:rFonts w:hint="eastAsia" w:ascii="黑体" w:hAnsi="黑体" w:eastAsia="黑体" w:cs="黑体"/>
                <w:b/>
                <w:color w:val="auto"/>
                <w:sz w:val="22"/>
                <w:szCs w:val="21"/>
              </w:rPr>
            </w:pPr>
          </w:p>
        </w:tc>
      </w:tr>
      <w:tr>
        <w:tblPrEx>
          <w:tblBorders>
            <w:top w:val="single" w:color="B3C2D7" w:sz="6" w:space="0"/>
            <w:left w:val="single" w:color="B3C2D7" w:sz="6" w:space="0"/>
            <w:bottom w:val="single" w:color="B3C2D7" w:sz="6" w:space="0"/>
            <w:right w:val="single" w:color="B3C2D7" w:sz="6" w:space="0"/>
            <w:insideH w:val="single" w:color="B3C2D7" w:sz="6" w:space="0"/>
            <w:insideV w:val="single" w:color="B3C2D7" w:sz="6" w:space="0"/>
          </w:tblBorders>
          <w:tblCellMar>
            <w:top w:w="0" w:type="dxa"/>
            <w:left w:w="0" w:type="dxa"/>
            <w:bottom w:w="0" w:type="dxa"/>
            <w:right w:w="0" w:type="dxa"/>
          </w:tblCellMar>
        </w:tblPrEx>
        <w:trPr>
          <w:trHeight w:val="448" w:hRule="atLeast"/>
        </w:trPr>
        <w:tc>
          <w:tcPr>
            <w:tcW w:w="908" w:type="dxa"/>
          </w:tcPr>
          <w:p>
            <w:pPr>
              <w:spacing w:line="520" w:lineRule="exact"/>
              <w:jc w:val="center"/>
              <w:rPr>
                <w:rFonts w:hint="eastAsia" w:ascii="黑体" w:hAnsi="黑体" w:eastAsia="黑体" w:cs="黑体"/>
                <w:b/>
                <w:color w:val="auto"/>
                <w:sz w:val="22"/>
                <w:szCs w:val="21"/>
              </w:rPr>
            </w:pPr>
            <w:r>
              <w:rPr>
                <w:rFonts w:hint="eastAsia" w:ascii="黑体" w:hAnsi="黑体" w:eastAsia="黑体" w:cs="黑体"/>
                <w:b/>
                <w:color w:val="auto"/>
                <w:sz w:val="22"/>
                <w:szCs w:val="21"/>
              </w:rPr>
              <w:t>……</w:t>
            </w:r>
          </w:p>
        </w:tc>
        <w:tc>
          <w:tcPr>
            <w:tcW w:w="820" w:type="dxa"/>
          </w:tcPr>
          <w:p>
            <w:pPr>
              <w:spacing w:line="520" w:lineRule="exact"/>
              <w:jc w:val="center"/>
              <w:rPr>
                <w:rFonts w:hint="eastAsia" w:ascii="黑体" w:hAnsi="黑体" w:eastAsia="黑体" w:cs="黑体"/>
                <w:b/>
                <w:color w:val="auto"/>
                <w:sz w:val="22"/>
                <w:szCs w:val="21"/>
              </w:rPr>
            </w:pPr>
          </w:p>
        </w:tc>
        <w:tc>
          <w:tcPr>
            <w:tcW w:w="1879" w:type="dxa"/>
          </w:tcPr>
          <w:p>
            <w:pPr>
              <w:spacing w:line="520" w:lineRule="exact"/>
              <w:jc w:val="center"/>
              <w:rPr>
                <w:rFonts w:hint="eastAsia" w:ascii="黑体" w:hAnsi="黑体" w:eastAsia="黑体" w:cs="黑体"/>
                <w:b/>
                <w:color w:val="auto"/>
                <w:sz w:val="22"/>
                <w:szCs w:val="21"/>
              </w:rPr>
            </w:pPr>
          </w:p>
        </w:tc>
        <w:tc>
          <w:tcPr>
            <w:tcW w:w="975" w:type="dxa"/>
          </w:tcPr>
          <w:p>
            <w:pPr>
              <w:spacing w:line="520" w:lineRule="exact"/>
              <w:jc w:val="center"/>
              <w:rPr>
                <w:rFonts w:hint="eastAsia" w:ascii="黑体" w:hAnsi="黑体" w:eastAsia="黑体" w:cs="黑体"/>
                <w:b/>
                <w:color w:val="auto"/>
                <w:sz w:val="22"/>
                <w:szCs w:val="21"/>
              </w:rPr>
            </w:pPr>
          </w:p>
        </w:tc>
        <w:tc>
          <w:tcPr>
            <w:tcW w:w="2234" w:type="dxa"/>
          </w:tcPr>
          <w:p>
            <w:pPr>
              <w:spacing w:line="520" w:lineRule="exact"/>
              <w:jc w:val="center"/>
              <w:rPr>
                <w:rFonts w:hint="eastAsia" w:ascii="黑体" w:hAnsi="黑体" w:eastAsia="黑体" w:cs="黑体"/>
                <w:b/>
                <w:color w:val="auto"/>
                <w:sz w:val="22"/>
                <w:szCs w:val="21"/>
              </w:rPr>
            </w:pPr>
          </w:p>
        </w:tc>
        <w:tc>
          <w:tcPr>
            <w:tcW w:w="1400" w:type="dxa"/>
          </w:tcPr>
          <w:p>
            <w:pPr>
              <w:spacing w:line="520" w:lineRule="exact"/>
              <w:jc w:val="center"/>
              <w:rPr>
                <w:rFonts w:hint="eastAsia" w:ascii="黑体" w:hAnsi="黑体" w:eastAsia="黑体" w:cs="黑体"/>
                <w:b/>
                <w:color w:val="auto"/>
                <w:sz w:val="22"/>
                <w:szCs w:val="21"/>
              </w:rPr>
            </w:pPr>
          </w:p>
        </w:tc>
        <w:tc>
          <w:tcPr>
            <w:tcW w:w="1400" w:type="dxa"/>
          </w:tcPr>
          <w:p>
            <w:pPr>
              <w:spacing w:line="520" w:lineRule="exact"/>
              <w:jc w:val="center"/>
              <w:rPr>
                <w:rFonts w:hint="eastAsia" w:ascii="黑体" w:hAnsi="黑体" w:eastAsia="黑体" w:cs="黑体"/>
                <w:b/>
                <w:color w:val="auto"/>
                <w:sz w:val="22"/>
                <w:szCs w:val="21"/>
              </w:rPr>
            </w:pPr>
          </w:p>
        </w:tc>
      </w:tr>
    </w:tbl>
    <w:p>
      <w:pPr>
        <w:pStyle w:val="2"/>
        <w:ind w:left="0" w:leftChars="0" w:firstLine="0" w:firstLineChars="0"/>
        <w:rPr>
          <w:rFonts w:hint="eastAsia"/>
          <w:lang w:eastAsia="zh-CN"/>
        </w:rPr>
      </w:pPr>
    </w:p>
    <w:p>
      <w:pPr>
        <w:numPr>
          <w:ilvl w:val="0"/>
          <w:numId w:val="0"/>
        </w:numPr>
        <w:jc w:val="center"/>
        <w:outlineLvl w:val="9"/>
        <w:rPr>
          <w:rFonts w:hint="eastAsia" w:ascii="黑体" w:hAnsi="黑体" w:eastAsia="黑体" w:cs="黑体"/>
          <w:color w:val="auto"/>
          <w:sz w:val="28"/>
          <w:szCs w:val="21"/>
          <w:highlight w:val="none"/>
          <w:lang w:eastAsia="zh-CN"/>
        </w:rPr>
      </w:pPr>
    </w:p>
    <w:p>
      <w:pPr>
        <w:numPr>
          <w:ilvl w:val="0"/>
          <w:numId w:val="0"/>
        </w:numPr>
        <w:jc w:val="center"/>
        <w:outlineLvl w:val="9"/>
        <w:rPr>
          <w:rFonts w:hint="eastAsia" w:ascii="黑体" w:hAnsi="黑体" w:eastAsia="黑体" w:cs="黑体"/>
          <w:color w:val="auto"/>
          <w:sz w:val="28"/>
          <w:szCs w:val="21"/>
          <w:highlight w:val="none"/>
          <w:lang w:eastAsia="zh-CN"/>
        </w:rPr>
      </w:pPr>
    </w:p>
    <w:p>
      <w:pPr>
        <w:spacing w:before="0"/>
        <w:ind w:left="100" w:right="0" w:firstLine="0"/>
        <w:jc w:val="left"/>
        <w:rPr>
          <w:rFonts w:hint="eastAsia" w:ascii="黑体" w:hAnsi="黑体" w:eastAsia="黑体" w:cs="黑体"/>
          <w:b/>
          <w:sz w:val="22"/>
          <w:szCs w:val="32"/>
        </w:rPr>
      </w:pPr>
      <w:r>
        <w:rPr>
          <w:rFonts w:hint="eastAsia" w:ascii="黑体" w:hAnsi="黑体" w:eastAsia="黑体" w:cs="黑体"/>
          <w:b/>
          <w:sz w:val="22"/>
          <w:szCs w:val="32"/>
        </w:rPr>
        <w:t>按磋商文件要求在本表后附相关人员证书。</w:t>
      </w:r>
    </w:p>
    <w:p>
      <w:pPr>
        <w:pStyle w:val="8"/>
        <w:spacing w:before="10"/>
        <w:rPr>
          <w:b/>
          <w:sz w:val="25"/>
        </w:rPr>
      </w:pPr>
    </w:p>
    <w:p>
      <w:pPr>
        <w:pStyle w:val="8"/>
        <w:spacing w:before="75" w:line="236" w:lineRule="exact"/>
        <w:ind w:left="106"/>
        <w:rPr>
          <w:rFonts w:hint="eastAsia" w:ascii="黑体" w:hAnsi="黑体" w:eastAsia="黑体" w:cs="黑体"/>
          <w:sz w:val="28"/>
          <w:szCs w:val="28"/>
        </w:rPr>
      </w:pPr>
      <w:r>
        <w:rPr>
          <w:rFonts w:hint="eastAsia" w:ascii="黑体" w:hAnsi="黑体" w:eastAsia="黑体" w:cs="黑体"/>
          <w:sz w:val="28"/>
          <w:szCs w:val="28"/>
        </w:rPr>
        <w:t>注：</w:t>
      </w:r>
    </w:p>
    <w:p>
      <w:pPr>
        <w:pStyle w:val="24"/>
        <w:numPr>
          <w:ilvl w:val="0"/>
          <w:numId w:val="0"/>
        </w:numPr>
        <w:tabs>
          <w:tab w:val="left" w:pos="769"/>
        </w:tabs>
        <w:spacing w:before="0" w:after="0" w:line="228" w:lineRule="exact"/>
        <w:ind w:left="585" w:leftChars="0" w:right="0" w:rightChars="0"/>
        <w:jc w:val="left"/>
        <w:rPr>
          <w:rFonts w:hint="eastAsia" w:ascii="黑体" w:hAnsi="黑体" w:eastAsia="黑体" w:cs="黑体"/>
          <w:sz w:val="20"/>
          <w:szCs w:val="24"/>
        </w:rPr>
      </w:pPr>
      <w:r>
        <w:rPr>
          <w:rFonts w:hint="eastAsia" w:ascii="黑体" w:hAnsi="黑体" w:eastAsia="黑体" w:cs="黑体"/>
          <w:sz w:val="20"/>
          <w:szCs w:val="24"/>
          <w:lang w:val="en-US" w:eastAsia="zh-CN"/>
        </w:rPr>
        <w:t>1.</w:t>
      </w:r>
      <w:r>
        <w:rPr>
          <w:rFonts w:hint="eastAsia" w:ascii="黑体" w:hAnsi="黑体" w:eastAsia="黑体" w:cs="黑体"/>
          <w:sz w:val="20"/>
          <w:szCs w:val="24"/>
        </w:rPr>
        <w:t>本项目拟任职务处应包括：项目负责人、项目联系人、项目服务人员或技术人员等。</w:t>
      </w:r>
    </w:p>
    <w:p>
      <w:pPr>
        <w:pStyle w:val="24"/>
        <w:numPr>
          <w:ilvl w:val="0"/>
          <w:numId w:val="0"/>
        </w:numPr>
        <w:tabs>
          <w:tab w:val="left" w:pos="769"/>
        </w:tabs>
        <w:spacing w:before="0" w:after="0" w:line="236" w:lineRule="exact"/>
        <w:ind w:left="585" w:leftChars="0" w:right="0" w:rightChars="0"/>
        <w:jc w:val="left"/>
        <w:outlineLvl w:val="1"/>
        <w:rPr>
          <w:rFonts w:hint="eastAsia" w:ascii="黑体" w:hAnsi="黑体" w:eastAsia="黑体" w:cs="黑体"/>
          <w:sz w:val="20"/>
          <w:szCs w:val="24"/>
        </w:rPr>
      </w:pPr>
      <w:bookmarkStart w:id="220" w:name="_Toc6800"/>
      <w:r>
        <w:rPr>
          <w:rFonts w:hint="eastAsia" w:ascii="黑体" w:hAnsi="黑体" w:eastAsia="黑体" w:cs="黑体"/>
          <w:sz w:val="20"/>
          <w:szCs w:val="24"/>
          <w:lang w:val="en-US" w:eastAsia="zh-CN"/>
        </w:rPr>
        <w:t>2.</w:t>
      </w:r>
      <w:r>
        <w:rPr>
          <w:rFonts w:hint="eastAsia" w:ascii="黑体" w:hAnsi="黑体" w:eastAsia="黑体" w:cs="黑体"/>
          <w:sz w:val="20"/>
          <w:szCs w:val="24"/>
        </w:rPr>
        <w:t>如供应商中标，须按本表承诺人员操作，不得随意更换。</w:t>
      </w:r>
      <w:bookmarkEnd w:id="220"/>
    </w:p>
    <w:p>
      <w:pPr>
        <w:numPr>
          <w:ilvl w:val="0"/>
          <w:numId w:val="0"/>
        </w:numPr>
        <w:jc w:val="both"/>
        <w:outlineLvl w:val="9"/>
        <w:rPr>
          <w:rFonts w:hint="eastAsia" w:ascii="黑体" w:hAnsi="黑体" w:eastAsia="黑体" w:cs="黑体"/>
          <w:color w:val="auto"/>
          <w:sz w:val="28"/>
          <w:szCs w:val="21"/>
          <w:highlight w:val="none"/>
          <w:lang w:eastAsia="zh-CN"/>
        </w:rPr>
      </w:pPr>
    </w:p>
    <w:p>
      <w:pPr>
        <w:numPr>
          <w:ilvl w:val="0"/>
          <w:numId w:val="0"/>
        </w:numPr>
        <w:jc w:val="center"/>
        <w:outlineLvl w:val="9"/>
        <w:rPr>
          <w:rFonts w:hint="eastAsia" w:ascii="黑体" w:hAnsi="黑体" w:eastAsia="黑体" w:cs="黑体"/>
          <w:color w:val="auto"/>
          <w:sz w:val="28"/>
          <w:szCs w:val="21"/>
          <w:highlight w:val="none"/>
          <w:lang w:eastAsia="zh-CN"/>
        </w:rPr>
      </w:pPr>
    </w:p>
    <w:p>
      <w:pPr>
        <w:numPr>
          <w:ilvl w:val="0"/>
          <w:numId w:val="0"/>
        </w:numPr>
        <w:jc w:val="center"/>
        <w:outlineLvl w:val="9"/>
        <w:rPr>
          <w:rFonts w:hint="eastAsia" w:ascii="黑体" w:hAnsi="黑体" w:eastAsia="黑体" w:cs="黑体"/>
          <w:color w:val="auto"/>
          <w:sz w:val="28"/>
          <w:szCs w:val="21"/>
          <w:highlight w:val="none"/>
          <w:lang w:eastAsia="zh-CN"/>
        </w:rPr>
      </w:pPr>
    </w:p>
    <w:p>
      <w:pPr>
        <w:numPr>
          <w:ilvl w:val="0"/>
          <w:numId w:val="0"/>
        </w:numPr>
        <w:jc w:val="center"/>
        <w:outlineLvl w:val="9"/>
        <w:rPr>
          <w:rFonts w:hint="eastAsia" w:ascii="黑体" w:hAnsi="黑体" w:eastAsia="黑体" w:cs="黑体"/>
          <w:color w:val="auto"/>
          <w:sz w:val="28"/>
          <w:szCs w:val="21"/>
          <w:highlight w:val="none"/>
          <w:lang w:eastAsia="zh-CN"/>
        </w:rPr>
      </w:pPr>
    </w:p>
    <w:p>
      <w:pPr>
        <w:numPr>
          <w:ilvl w:val="0"/>
          <w:numId w:val="0"/>
        </w:numPr>
        <w:jc w:val="center"/>
        <w:outlineLvl w:val="9"/>
        <w:rPr>
          <w:rFonts w:hint="eastAsia" w:ascii="黑体" w:hAnsi="黑体" w:eastAsia="黑体" w:cs="黑体"/>
          <w:color w:val="auto"/>
          <w:sz w:val="28"/>
          <w:szCs w:val="21"/>
          <w:highlight w:val="none"/>
          <w:lang w:eastAsia="zh-CN"/>
        </w:rPr>
      </w:pPr>
    </w:p>
    <w:p>
      <w:pPr>
        <w:numPr>
          <w:ilvl w:val="0"/>
          <w:numId w:val="0"/>
        </w:numPr>
        <w:jc w:val="center"/>
        <w:outlineLvl w:val="9"/>
        <w:rPr>
          <w:rFonts w:hint="eastAsia" w:ascii="黑体" w:hAnsi="黑体" w:eastAsia="黑体" w:cs="黑体"/>
          <w:color w:val="auto"/>
          <w:sz w:val="28"/>
          <w:szCs w:val="21"/>
          <w:highlight w:val="none"/>
          <w:lang w:eastAsia="zh-CN"/>
        </w:rPr>
      </w:pPr>
    </w:p>
    <w:p>
      <w:pPr>
        <w:numPr>
          <w:ilvl w:val="0"/>
          <w:numId w:val="0"/>
        </w:numPr>
        <w:jc w:val="center"/>
        <w:outlineLvl w:val="9"/>
        <w:rPr>
          <w:rFonts w:hint="eastAsia" w:ascii="黑体" w:hAnsi="黑体" w:eastAsia="黑体" w:cs="黑体"/>
          <w:color w:val="auto"/>
          <w:sz w:val="28"/>
          <w:szCs w:val="21"/>
          <w:highlight w:val="none"/>
          <w:lang w:eastAsia="zh-CN"/>
        </w:rPr>
      </w:pPr>
    </w:p>
    <w:p>
      <w:pPr>
        <w:numPr>
          <w:ilvl w:val="0"/>
          <w:numId w:val="0"/>
        </w:numPr>
        <w:jc w:val="center"/>
        <w:outlineLvl w:val="9"/>
        <w:rPr>
          <w:rFonts w:hint="eastAsia" w:ascii="黑体" w:hAnsi="黑体" w:eastAsia="黑体" w:cs="黑体"/>
          <w:color w:val="auto"/>
          <w:sz w:val="28"/>
          <w:szCs w:val="21"/>
          <w:highlight w:val="none"/>
          <w:lang w:eastAsia="zh-CN"/>
        </w:rPr>
      </w:pPr>
    </w:p>
    <w:p>
      <w:pPr>
        <w:numPr>
          <w:ilvl w:val="0"/>
          <w:numId w:val="0"/>
        </w:numPr>
        <w:jc w:val="center"/>
        <w:outlineLvl w:val="9"/>
        <w:rPr>
          <w:rFonts w:hint="eastAsia" w:ascii="黑体" w:hAnsi="黑体" w:eastAsia="黑体" w:cs="黑体"/>
          <w:color w:val="auto"/>
          <w:sz w:val="28"/>
          <w:szCs w:val="21"/>
          <w:highlight w:val="none"/>
          <w:lang w:eastAsia="zh-CN"/>
        </w:rPr>
      </w:pPr>
    </w:p>
    <w:p>
      <w:pPr>
        <w:numPr>
          <w:ilvl w:val="0"/>
          <w:numId w:val="0"/>
        </w:numPr>
        <w:jc w:val="center"/>
        <w:outlineLvl w:val="9"/>
        <w:rPr>
          <w:rFonts w:hint="eastAsia" w:ascii="黑体" w:hAnsi="黑体" w:eastAsia="黑体" w:cs="黑体"/>
          <w:color w:val="auto"/>
          <w:sz w:val="28"/>
          <w:szCs w:val="21"/>
          <w:highlight w:val="none"/>
          <w:lang w:eastAsia="zh-CN"/>
        </w:rPr>
      </w:pPr>
    </w:p>
    <w:p>
      <w:pPr>
        <w:numPr>
          <w:ilvl w:val="0"/>
          <w:numId w:val="0"/>
        </w:numPr>
        <w:jc w:val="center"/>
        <w:outlineLvl w:val="9"/>
        <w:rPr>
          <w:rFonts w:hint="eastAsia" w:ascii="黑体" w:hAnsi="黑体" w:eastAsia="黑体" w:cs="黑体"/>
          <w:color w:val="auto"/>
          <w:sz w:val="28"/>
          <w:szCs w:val="21"/>
          <w:highlight w:val="none"/>
          <w:lang w:eastAsia="zh-CN"/>
        </w:rPr>
      </w:pPr>
    </w:p>
    <w:p>
      <w:pPr>
        <w:numPr>
          <w:ilvl w:val="0"/>
          <w:numId w:val="0"/>
        </w:numPr>
        <w:jc w:val="center"/>
        <w:outlineLvl w:val="9"/>
        <w:rPr>
          <w:rFonts w:hint="eastAsia" w:ascii="黑体" w:hAnsi="黑体" w:eastAsia="黑体" w:cs="黑体"/>
          <w:color w:val="auto"/>
          <w:sz w:val="28"/>
          <w:szCs w:val="21"/>
          <w:highlight w:val="none"/>
          <w:lang w:eastAsia="zh-CN"/>
        </w:rPr>
      </w:pPr>
    </w:p>
    <w:p>
      <w:pPr>
        <w:numPr>
          <w:ilvl w:val="0"/>
          <w:numId w:val="0"/>
        </w:numPr>
        <w:jc w:val="center"/>
        <w:outlineLvl w:val="9"/>
        <w:rPr>
          <w:rFonts w:hint="eastAsia" w:ascii="黑体" w:hAnsi="黑体" w:eastAsia="黑体" w:cs="黑体"/>
          <w:color w:val="auto"/>
          <w:sz w:val="28"/>
          <w:szCs w:val="21"/>
          <w:highlight w:val="none"/>
          <w:lang w:eastAsia="zh-CN"/>
        </w:rPr>
      </w:pPr>
    </w:p>
    <w:p>
      <w:pPr>
        <w:numPr>
          <w:ilvl w:val="0"/>
          <w:numId w:val="0"/>
        </w:numPr>
        <w:jc w:val="center"/>
        <w:outlineLvl w:val="9"/>
        <w:rPr>
          <w:rFonts w:hint="eastAsia" w:ascii="黑体" w:hAnsi="黑体" w:eastAsia="黑体" w:cs="黑体"/>
          <w:color w:val="auto"/>
          <w:sz w:val="28"/>
          <w:szCs w:val="21"/>
          <w:highlight w:val="none"/>
          <w:lang w:eastAsia="zh-CN"/>
        </w:rPr>
      </w:pPr>
    </w:p>
    <w:p>
      <w:pPr>
        <w:numPr>
          <w:ilvl w:val="0"/>
          <w:numId w:val="0"/>
        </w:numPr>
        <w:jc w:val="center"/>
        <w:outlineLvl w:val="9"/>
        <w:rPr>
          <w:rFonts w:hint="eastAsia" w:ascii="黑体" w:hAnsi="黑体" w:eastAsia="黑体" w:cs="黑体"/>
          <w:color w:val="auto"/>
          <w:sz w:val="28"/>
          <w:szCs w:val="21"/>
          <w:highlight w:val="none"/>
          <w:lang w:eastAsia="zh-CN"/>
        </w:rPr>
      </w:pPr>
    </w:p>
    <w:p>
      <w:pPr>
        <w:numPr>
          <w:ilvl w:val="0"/>
          <w:numId w:val="0"/>
        </w:numPr>
        <w:jc w:val="center"/>
        <w:outlineLvl w:val="9"/>
        <w:rPr>
          <w:rFonts w:hint="eastAsia" w:ascii="黑体" w:hAnsi="黑体" w:eastAsia="黑体" w:cs="黑体"/>
          <w:color w:val="auto"/>
          <w:sz w:val="28"/>
          <w:szCs w:val="21"/>
          <w:highlight w:val="none"/>
          <w:lang w:eastAsia="zh-CN"/>
        </w:rPr>
      </w:pPr>
    </w:p>
    <w:p>
      <w:pPr>
        <w:numPr>
          <w:ilvl w:val="0"/>
          <w:numId w:val="0"/>
        </w:numPr>
        <w:jc w:val="center"/>
        <w:outlineLvl w:val="9"/>
        <w:rPr>
          <w:rFonts w:hint="eastAsia" w:ascii="黑体" w:hAnsi="黑体" w:eastAsia="黑体" w:cs="黑体"/>
          <w:color w:val="auto"/>
          <w:sz w:val="28"/>
          <w:szCs w:val="21"/>
          <w:highlight w:val="none"/>
          <w:lang w:eastAsia="zh-CN"/>
        </w:rPr>
      </w:pPr>
    </w:p>
    <w:p>
      <w:pPr>
        <w:numPr>
          <w:ilvl w:val="0"/>
          <w:numId w:val="0"/>
        </w:numPr>
        <w:jc w:val="center"/>
        <w:outlineLvl w:val="9"/>
        <w:rPr>
          <w:rFonts w:hint="eastAsia" w:ascii="黑体" w:hAnsi="黑体" w:eastAsia="黑体" w:cs="黑体"/>
          <w:color w:val="auto"/>
          <w:sz w:val="28"/>
          <w:szCs w:val="21"/>
          <w:highlight w:val="none"/>
          <w:lang w:eastAsia="zh-CN"/>
        </w:rPr>
      </w:pPr>
    </w:p>
    <w:p>
      <w:pPr>
        <w:numPr>
          <w:ilvl w:val="0"/>
          <w:numId w:val="0"/>
        </w:numPr>
        <w:jc w:val="center"/>
        <w:outlineLvl w:val="9"/>
        <w:rPr>
          <w:rFonts w:hint="eastAsia" w:ascii="黑体" w:hAnsi="黑体" w:eastAsia="黑体" w:cs="黑体"/>
          <w:color w:val="auto"/>
          <w:sz w:val="28"/>
          <w:szCs w:val="21"/>
          <w:highlight w:val="none"/>
          <w:lang w:eastAsia="zh-CN"/>
        </w:rPr>
      </w:pPr>
    </w:p>
    <w:p>
      <w:pPr>
        <w:outlineLvl w:val="9"/>
        <w:rPr>
          <w:rFonts w:hint="eastAsia" w:ascii="黑体" w:hAnsi="黑体" w:eastAsia="黑体" w:cs="黑体"/>
          <w:b/>
          <w:bCs/>
          <w:color w:val="auto"/>
          <w:sz w:val="22"/>
          <w:szCs w:val="21"/>
          <w:lang w:val="en-US" w:eastAsia="zh-CN"/>
        </w:rPr>
      </w:pPr>
    </w:p>
    <w:p>
      <w:pPr>
        <w:outlineLvl w:val="0"/>
        <w:rPr>
          <w:rFonts w:hint="default" w:ascii="黑体" w:hAnsi="黑体" w:eastAsia="黑体" w:cs="黑体"/>
          <w:b/>
          <w:bCs/>
          <w:color w:val="auto"/>
          <w:sz w:val="22"/>
          <w:szCs w:val="21"/>
          <w:lang w:val="en-US" w:eastAsia="zh-CN"/>
        </w:rPr>
      </w:pPr>
      <w:bookmarkStart w:id="221" w:name="_Toc6530"/>
      <w:r>
        <w:rPr>
          <w:rFonts w:hint="eastAsia" w:ascii="黑体" w:hAnsi="黑体" w:eastAsia="黑体" w:cs="黑体"/>
          <w:b/>
          <w:bCs/>
          <w:color w:val="auto"/>
          <w:sz w:val="22"/>
          <w:szCs w:val="21"/>
          <w:lang w:val="en-US" w:eastAsia="zh-CN"/>
        </w:rPr>
        <w:t>附件1</w:t>
      </w:r>
      <w:bookmarkEnd w:id="221"/>
      <w:r>
        <w:rPr>
          <w:rFonts w:hint="eastAsia" w:ascii="黑体" w:hAnsi="黑体" w:eastAsia="黑体" w:cs="黑体"/>
          <w:b/>
          <w:bCs/>
          <w:color w:val="auto"/>
          <w:sz w:val="22"/>
          <w:szCs w:val="21"/>
          <w:lang w:val="en-US" w:eastAsia="zh-CN"/>
        </w:rPr>
        <w:t>4</w:t>
      </w:r>
    </w:p>
    <w:p>
      <w:pPr>
        <w:numPr>
          <w:ilvl w:val="0"/>
          <w:numId w:val="0"/>
        </w:numPr>
        <w:jc w:val="center"/>
        <w:outlineLvl w:val="0"/>
        <w:rPr>
          <w:rFonts w:hint="eastAsia" w:ascii="黑体" w:hAnsi="黑体" w:eastAsia="黑体" w:cs="黑体"/>
          <w:color w:val="auto"/>
          <w:sz w:val="28"/>
          <w:szCs w:val="21"/>
          <w:highlight w:val="none"/>
          <w:lang w:eastAsia="zh-CN"/>
        </w:rPr>
      </w:pPr>
      <w:bookmarkStart w:id="222" w:name="_Toc4838"/>
      <w:r>
        <w:rPr>
          <w:rFonts w:hint="eastAsia" w:ascii="黑体" w:hAnsi="黑体" w:eastAsia="黑体" w:cs="黑体"/>
          <w:color w:val="auto"/>
          <w:sz w:val="28"/>
          <w:szCs w:val="21"/>
          <w:highlight w:val="none"/>
          <w:lang w:eastAsia="zh-CN"/>
        </w:rPr>
        <w:t>其他资料</w:t>
      </w:r>
      <w:bookmarkEnd w:id="216"/>
      <w:bookmarkEnd w:id="217"/>
      <w:bookmarkEnd w:id="219"/>
      <w:bookmarkEnd w:id="222"/>
    </w:p>
    <w:p>
      <w:pPr>
        <w:pStyle w:val="31"/>
        <w:rPr>
          <w:rFonts w:hint="eastAsia" w:ascii="黑体" w:hAnsi="黑体" w:eastAsia="黑体" w:cs="黑体"/>
          <w:sz w:val="24"/>
          <w:szCs w:val="21"/>
          <w:lang w:eastAsia="zh-CN"/>
        </w:rPr>
      </w:pPr>
    </w:p>
    <w:p>
      <w:pPr>
        <w:jc w:val="center"/>
        <w:rPr>
          <w:rFonts w:hint="eastAsia" w:ascii="黑体" w:hAnsi="黑体" w:eastAsia="黑体" w:cs="黑体"/>
          <w:color w:val="auto"/>
          <w:sz w:val="28"/>
          <w:szCs w:val="21"/>
          <w:highlight w:val="none"/>
          <w:lang w:eastAsia="zh-CN"/>
        </w:rPr>
      </w:pPr>
      <w:r>
        <w:rPr>
          <w:rFonts w:hint="eastAsia" w:ascii="黑体" w:hAnsi="黑体" w:eastAsia="黑体" w:cs="黑体"/>
          <w:sz w:val="22"/>
          <w:szCs w:val="22"/>
          <w:lang w:eastAsia="zh-CN"/>
        </w:rPr>
        <w:t>（</w:t>
      </w:r>
      <w:r>
        <w:rPr>
          <w:rFonts w:hint="eastAsia" w:ascii="黑体" w:hAnsi="黑体" w:eastAsia="黑体" w:cs="黑体"/>
          <w:sz w:val="22"/>
          <w:szCs w:val="22"/>
        </w:rPr>
        <w:t>投标人认为应补充的内容</w:t>
      </w:r>
      <w:r>
        <w:rPr>
          <w:rFonts w:hint="eastAsia" w:ascii="黑体" w:hAnsi="黑体" w:eastAsia="黑体" w:cs="黑体"/>
          <w:sz w:val="22"/>
          <w:szCs w:val="22"/>
          <w:lang w:eastAsia="zh-CN"/>
        </w:rPr>
        <w:t>）</w:t>
      </w:r>
    </w:p>
    <w:p>
      <w:pPr>
        <w:pStyle w:val="24"/>
        <w:numPr>
          <w:ilvl w:val="0"/>
          <w:numId w:val="0"/>
        </w:numPr>
        <w:tabs>
          <w:tab w:val="left" w:pos="289"/>
        </w:tabs>
        <w:spacing w:before="0" w:after="0" w:line="236" w:lineRule="exact"/>
        <w:ind w:left="105" w:leftChars="0" w:right="0" w:rightChars="0"/>
        <w:jc w:val="left"/>
        <w:rPr>
          <w:sz w:val="19"/>
        </w:rPr>
      </w:pPr>
    </w:p>
    <w:p>
      <w:pPr>
        <w:tabs>
          <w:tab w:val="left" w:pos="7592"/>
        </w:tabs>
        <w:spacing w:line="214" w:lineRule="exact"/>
        <w:rPr>
          <w:rFonts w:hint="eastAsia" w:ascii="黑体" w:hAnsi="黑体" w:eastAsia="黑体" w:cs="黑体"/>
          <w:sz w:val="28"/>
          <w:szCs w:val="28"/>
        </w:rPr>
      </w:pPr>
    </w:p>
    <w:sectPr>
      <w:headerReference r:id="rId28" w:type="default"/>
      <w:footerReference r:id="rId29" w:type="default"/>
      <w:type w:val="continuous"/>
      <w:pgSz w:w="11910" w:h="16840"/>
      <w:pgMar w:top="1440" w:right="1080" w:bottom="1440" w:left="10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4105" o:spid="_x0000_s4105"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56</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60</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62</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文本框 4" o:spid="_x0000_s412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sz w:val="18"/>
      </w:rPr>
      <w:pict>
        <v:shape id="文本框 5" o:spid="_x0000_s412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r>
      <w:rPr>
        <w:sz w:val="2"/>
      </w:rPr>
      <w:pict>
        <v:shape id="_x0000_s4115" o:spid="_x0000_s4115"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77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4099" o:spid="_x0000_s409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4101" o:spid="_x0000_s410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4102" o:spid="_x0000_s410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4103" o:spid="_x0000_s410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4104" o:spid="_x0000_s4104"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rPr>
        <w:rFonts w:hint="eastAsia"/>
        <w:sz w:val="21"/>
        <w:szCs w:val="21"/>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0" o:spid="_x0000_s4100" o:spt="202" type="#_x0000_t202" style="position:absolute;left:0pt;margin-left:69.8pt;margin-top:66.95pt;height:14pt;width:47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pStyle w:val="8"/>
                  <w:spacing w:line="280" w:lineRule="exact"/>
                  <w:ind w:left="20"/>
                </w:pPr>
                <w:r>
                  <w:rPr>
                    <w:spacing w:val="-20"/>
                  </w:rPr>
                  <w:t xml:space="preserve">附件 </w:t>
                </w:r>
                <w:r>
                  <w:t>3：</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39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62" w:hanging="601"/>
      </w:pPr>
      <w:rPr>
        <w:rFonts w:hint="default"/>
        <w:lang w:val="zh-CN" w:eastAsia="zh-CN" w:bidi="zh-CN"/>
      </w:rPr>
    </w:lvl>
    <w:lvl w:ilvl="2" w:tentative="0">
      <w:start w:val="0"/>
      <w:numFmt w:val="bullet"/>
      <w:lvlText w:val="•"/>
      <w:lvlJc w:val="left"/>
      <w:pPr>
        <w:ind w:left="3125" w:hanging="601"/>
      </w:pPr>
      <w:rPr>
        <w:rFonts w:hint="default"/>
        <w:lang w:val="zh-CN" w:eastAsia="zh-CN" w:bidi="zh-CN"/>
      </w:rPr>
    </w:lvl>
    <w:lvl w:ilvl="3" w:tentative="0">
      <w:start w:val="0"/>
      <w:numFmt w:val="bullet"/>
      <w:lvlText w:val="•"/>
      <w:lvlJc w:val="left"/>
      <w:pPr>
        <w:ind w:left="398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75" w:hanging="601"/>
      </w:pPr>
      <w:rPr>
        <w:rFonts w:hint="default"/>
        <w:lang w:val="zh-CN" w:eastAsia="zh-CN" w:bidi="zh-CN"/>
      </w:rPr>
    </w:lvl>
    <w:lvl w:ilvl="7" w:tentative="0">
      <w:start w:val="0"/>
      <w:numFmt w:val="bullet"/>
      <w:lvlText w:val="•"/>
      <w:lvlJc w:val="left"/>
      <w:pPr>
        <w:ind w:left="7438" w:hanging="601"/>
      </w:pPr>
      <w:rPr>
        <w:rFonts w:hint="default"/>
        <w:lang w:val="zh-CN" w:eastAsia="zh-CN" w:bidi="zh-CN"/>
      </w:rPr>
    </w:lvl>
    <w:lvl w:ilvl="8" w:tentative="0">
      <w:start w:val="0"/>
      <w:numFmt w:val="bullet"/>
      <w:lvlText w:val="•"/>
      <w:lvlJc w:val="left"/>
      <w:pPr>
        <w:ind w:left="8300" w:hanging="601"/>
      </w:pPr>
      <w:rPr>
        <w:rFonts w:hint="default"/>
        <w:lang w:val="zh-CN" w:eastAsia="zh-CN" w:bidi="zh-CN"/>
      </w:rPr>
    </w:lvl>
  </w:abstractNum>
  <w:abstractNum w:abstractNumId="1">
    <w:nsid w:val="845B5372"/>
    <w:multiLevelType w:val="multilevel"/>
    <w:tmpl w:val="845B5372"/>
    <w:lvl w:ilvl="0" w:tentative="0">
      <w:start w:val="25"/>
      <w:numFmt w:val="decimal"/>
      <w:lvlText w:val="%1."/>
      <w:lvlJc w:val="left"/>
      <w:pPr>
        <w:ind w:left="1159"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316"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145" w:hanging="540"/>
      </w:pPr>
      <w:rPr>
        <w:rFonts w:hint="default"/>
        <w:lang w:val="zh-CN" w:eastAsia="zh-CN" w:bidi="zh-CN"/>
      </w:rPr>
    </w:lvl>
    <w:lvl w:ilvl="3" w:tentative="0">
      <w:start w:val="0"/>
      <w:numFmt w:val="bullet"/>
      <w:lvlText w:val="•"/>
      <w:lvlJc w:val="left"/>
      <w:pPr>
        <w:ind w:left="3130" w:hanging="540"/>
      </w:pPr>
      <w:rPr>
        <w:rFonts w:hint="default"/>
        <w:lang w:val="zh-CN" w:eastAsia="zh-CN" w:bidi="zh-CN"/>
      </w:rPr>
    </w:lvl>
    <w:lvl w:ilvl="4" w:tentative="0">
      <w:start w:val="0"/>
      <w:numFmt w:val="bullet"/>
      <w:lvlText w:val="•"/>
      <w:lvlJc w:val="left"/>
      <w:pPr>
        <w:ind w:left="4115" w:hanging="540"/>
      </w:pPr>
      <w:rPr>
        <w:rFonts w:hint="default"/>
        <w:lang w:val="zh-CN" w:eastAsia="zh-CN" w:bidi="zh-CN"/>
      </w:rPr>
    </w:lvl>
    <w:lvl w:ilvl="5" w:tentative="0">
      <w:start w:val="0"/>
      <w:numFmt w:val="bullet"/>
      <w:lvlText w:val="•"/>
      <w:lvlJc w:val="left"/>
      <w:pPr>
        <w:ind w:left="5100" w:hanging="540"/>
      </w:pPr>
      <w:rPr>
        <w:rFonts w:hint="default"/>
        <w:lang w:val="zh-CN" w:eastAsia="zh-CN" w:bidi="zh-CN"/>
      </w:rPr>
    </w:lvl>
    <w:lvl w:ilvl="6" w:tentative="0">
      <w:start w:val="0"/>
      <w:numFmt w:val="bullet"/>
      <w:lvlText w:val="•"/>
      <w:lvlJc w:val="left"/>
      <w:pPr>
        <w:ind w:left="6085" w:hanging="540"/>
      </w:pPr>
      <w:rPr>
        <w:rFonts w:hint="default"/>
        <w:lang w:val="zh-CN" w:eastAsia="zh-CN" w:bidi="zh-CN"/>
      </w:rPr>
    </w:lvl>
    <w:lvl w:ilvl="7" w:tentative="0">
      <w:start w:val="0"/>
      <w:numFmt w:val="bullet"/>
      <w:lvlText w:val="•"/>
      <w:lvlJc w:val="left"/>
      <w:pPr>
        <w:ind w:left="7070" w:hanging="540"/>
      </w:pPr>
      <w:rPr>
        <w:rFonts w:hint="default"/>
        <w:lang w:val="zh-CN" w:eastAsia="zh-CN" w:bidi="zh-CN"/>
      </w:rPr>
    </w:lvl>
    <w:lvl w:ilvl="8" w:tentative="0">
      <w:start w:val="0"/>
      <w:numFmt w:val="bullet"/>
      <w:lvlText w:val="•"/>
      <w:lvlJc w:val="left"/>
      <w:pPr>
        <w:ind w:left="8055" w:hanging="540"/>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139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62" w:hanging="601"/>
      </w:pPr>
      <w:rPr>
        <w:rFonts w:hint="default"/>
        <w:lang w:val="zh-CN" w:eastAsia="zh-CN" w:bidi="zh-CN"/>
      </w:rPr>
    </w:lvl>
    <w:lvl w:ilvl="2" w:tentative="0">
      <w:start w:val="0"/>
      <w:numFmt w:val="bullet"/>
      <w:lvlText w:val="•"/>
      <w:lvlJc w:val="left"/>
      <w:pPr>
        <w:ind w:left="3125" w:hanging="601"/>
      </w:pPr>
      <w:rPr>
        <w:rFonts w:hint="default"/>
        <w:lang w:val="zh-CN" w:eastAsia="zh-CN" w:bidi="zh-CN"/>
      </w:rPr>
    </w:lvl>
    <w:lvl w:ilvl="3" w:tentative="0">
      <w:start w:val="0"/>
      <w:numFmt w:val="bullet"/>
      <w:lvlText w:val="•"/>
      <w:lvlJc w:val="left"/>
      <w:pPr>
        <w:ind w:left="398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75" w:hanging="601"/>
      </w:pPr>
      <w:rPr>
        <w:rFonts w:hint="default"/>
        <w:lang w:val="zh-CN" w:eastAsia="zh-CN" w:bidi="zh-CN"/>
      </w:rPr>
    </w:lvl>
    <w:lvl w:ilvl="7" w:tentative="0">
      <w:start w:val="0"/>
      <w:numFmt w:val="bullet"/>
      <w:lvlText w:val="•"/>
      <w:lvlJc w:val="left"/>
      <w:pPr>
        <w:ind w:left="7438" w:hanging="601"/>
      </w:pPr>
      <w:rPr>
        <w:rFonts w:hint="default"/>
        <w:lang w:val="zh-CN" w:eastAsia="zh-CN" w:bidi="zh-CN"/>
      </w:rPr>
    </w:lvl>
    <w:lvl w:ilvl="8" w:tentative="0">
      <w:start w:val="0"/>
      <w:numFmt w:val="bullet"/>
      <w:lvlText w:val="•"/>
      <w:lvlJc w:val="left"/>
      <w:pPr>
        <w:ind w:left="8300" w:hanging="601"/>
      </w:pPr>
      <w:rPr>
        <w:rFonts w:hint="default"/>
        <w:lang w:val="zh-CN" w:eastAsia="zh-CN" w:bidi="zh-CN"/>
      </w:rPr>
    </w:lvl>
  </w:abstractNum>
  <w:abstractNum w:abstractNumId="3">
    <w:nsid w:val="91995D4F"/>
    <w:multiLevelType w:val="multilevel"/>
    <w:tmpl w:val="91995D4F"/>
    <w:lvl w:ilvl="0" w:tentative="0">
      <w:start w:val="1"/>
      <w:numFmt w:val="decimal"/>
      <w:lvlText w:val="（%1）"/>
      <w:lvlJc w:val="left"/>
      <w:pPr>
        <w:ind w:left="316" w:hanging="610"/>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290" w:hanging="610"/>
      </w:pPr>
      <w:rPr>
        <w:rFonts w:hint="default"/>
        <w:lang w:val="zh-CN" w:eastAsia="zh-CN" w:bidi="zh-CN"/>
      </w:rPr>
    </w:lvl>
    <w:lvl w:ilvl="2" w:tentative="0">
      <w:start w:val="0"/>
      <w:numFmt w:val="bullet"/>
      <w:lvlText w:val="•"/>
      <w:lvlJc w:val="left"/>
      <w:pPr>
        <w:ind w:left="2261" w:hanging="610"/>
      </w:pPr>
      <w:rPr>
        <w:rFonts w:hint="default"/>
        <w:lang w:val="zh-CN" w:eastAsia="zh-CN" w:bidi="zh-CN"/>
      </w:rPr>
    </w:lvl>
    <w:lvl w:ilvl="3" w:tentative="0">
      <w:start w:val="0"/>
      <w:numFmt w:val="bullet"/>
      <w:lvlText w:val="•"/>
      <w:lvlJc w:val="left"/>
      <w:pPr>
        <w:ind w:left="3231" w:hanging="610"/>
      </w:pPr>
      <w:rPr>
        <w:rFonts w:hint="default"/>
        <w:lang w:val="zh-CN" w:eastAsia="zh-CN" w:bidi="zh-CN"/>
      </w:rPr>
    </w:lvl>
    <w:lvl w:ilvl="4" w:tentative="0">
      <w:start w:val="0"/>
      <w:numFmt w:val="bullet"/>
      <w:lvlText w:val="•"/>
      <w:lvlJc w:val="left"/>
      <w:pPr>
        <w:ind w:left="4202" w:hanging="610"/>
      </w:pPr>
      <w:rPr>
        <w:rFonts w:hint="default"/>
        <w:lang w:val="zh-CN" w:eastAsia="zh-CN" w:bidi="zh-CN"/>
      </w:rPr>
    </w:lvl>
    <w:lvl w:ilvl="5" w:tentative="0">
      <w:start w:val="0"/>
      <w:numFmt w:val="bullet"/>
      <w:lvlText w:val="•"/>
      <w:lvlJc w:val="left"/>
      <w:pPr>
        <w:ind w:left="5173" w:hanging="610"/>
      </w:pPr>
      <w:rPr>
        <w:rFonts w:hint="default"/>
        <w:lang w:val="zh-CN" w:eastAsia="zh-CN" w:bidi="zh-CN"/>
      </w:rPr>
    </w:lvl>
    <w:lvl w:ilvl="6" w:tentative="0">
      <w:start w:val="0"/>
      <w:numFmt w:val="bullet"/>
      <w:lvlText w:val="•"/>
      <w:lvlJc w:val="left"/>
      <w:pPr>
        <w:ind w:left="6143" w:hanging="610"/>
      </w:pPr>
      <w:rPr>
        <w:rFonts w:hint="default"/>
        <w:lang w:val="zh-CN" w:eastAsia="zh-CN" w:bidi="zh-CN"/>
      </w:rPr>
    </w:lvl>
    <w:lvl w:ilvl="7" w:tentative="0">
      <w:start w:val="0"/>
      <w:numFmt w:val="bullet"/>
      <w:lvlText w:val="•"/>
      <w:lvlJc w:val="left"/>
      <w:pPr>
        <w:ind w:left="7114" w:hanging="610"/>
      </w:pPr>
      <w:rPr>
        <w:rFonts w:hint="default"/>
        <w:lang w:val="zh-CN" w:eastAsia="zh-CN" w:bidi="zh-CN"/>
      </w:rPr>
    </w:lvl>
    <w:lvl w:ilvl="8" w:tentative="0">
      <w:start w:val="0"/>
      <w:numFmt w:val="bullet"/>
      <w:lvlText w:val="•"/>
      <w:lvlJc w:val="left"/>
      <w:pPr>
        <w:ind w:left="8084" w:hanging="610"/>
      </w:pPr>
      <w:rPr>
        <w:rFonts w:hint="default"/>
        <w:lang w:val="zh-CN" w:eastAsia="zh-CN" w:bidi="zh-CN"/>
      </w:rPr>
    </w:lvl>
  </w:abstractNum>
  <w:abstractNum w:abstractNumId="4">
    <w:nsid w:val="9239341B"/>
    <w:multiLevelType w:val="multilevel"/>
    <w:tmpl w:val="9239341B"/>
    <w:lvl w:ilvl="0" w:tentative="0">
      <w:start w:val="0"/>
      <w:numFmt w:val="bullet"/>
      <w:lvlText w:val="■"/>
      <w:lvlJc w:val="left"/>
      <w:pPr>
        <w:ind w:left="347"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001" w:hanging="241"/>
      </w:pPr>
      <w:rPr>
        <w:rFonts w:hint="default"/>
        <w:lang w:val="zh-CN" w:eastAsia="zh-CN" w:bidi="zh-CN"/>
      </w:rPr>
    </w:lvl>
    <w:lvl w:ilvl="2" w:tentative="0">
      <w:start w:val="0"/>
      <w:numFmt w:val="bullet"/>
      <w:lvlText w:val="•"/>
      <w:lvlJc w:val="left"/>
      <w:pPr>
        <w:ind w:left="1662" w:hanging="241"/>
      </w:pPr>
      <w:rPr>
        <w:rFonts w:hint="default"/>
        <w:lang w:val="zh-CN" w:eastAsia="zh-CN" w:bidi="zh-CN"/>
      </w:rPr>
    </w:lvl>
    <w:lvl w:ilvl="3" w:tentative="0">
      <w:start w:val="0"/>
      <w:numFmt w:val="bullet"/>
      <w:lvlText w:val="•"/>
      <w:lvlJc w:val="left"/>
      <w:pPr>
        <w:ind w:left="2323" w:hanging="241"/>
      </w:pPr>
      <w:rPr>
        <w:rFonts w:hint="default"/>
        <w:lang w:val="zh-CN" w:eastAsia="zh-CN" w:bidi="zh-CN"/>
      </w:rPr>
    </w:lvl>
    <w:lvl w:ilvl="4" w:tentative="0">
      <w:start w:val="0"/>
      <w:numFmt w:val="bullet"/>
      <w:lvlText w:val="•"/>
      <w:lvlJc w:val="left"/>
      <w:pPr>
        <w:ind w:left="2984" w:hanging="241"/>
      </w:pPr>
      <w:rPr>
        <w:rFonts w:hint="default"/>
        <w:lang w:val="zh-CN" w:eastAsia="zh-CN" w:bidi="zh-CN"/>
      </w:rPr>
    </w:lvl>
    <w:lvl w:ilvl="5" w:tentative="0">
      <w:start w:val="0"/>
      <w:numFmt w:val="bullet"/>
      <w:lvlText w:val="•"/>
      <w:lvlJc w:val="left"/>
      <w:pPr>
        <w:ind w:left="3645" w:hanging="241"/>
      </w:pPr>
      <w:rPr>
        <w:rFonts w:hint="default"/>
        <w:lang w:val="zh-CN" w:eastAsia="zh-CN" w:bidi="zh-CN"/>
      </w:rPr>
    </w:lvl>
    <w:lvl w:ilvl="6" w:tentative="0">
      <w:start w:val="0"/>
      <w:numFmt w:val="bullet"/>
      <w:lvlText w:val="•"/>
      <w:lvlJc w:val="left"/>
      <w:pPr>
        <w:ind w:left="4306" w:hanging="241"/>
      </w:pPr>
      <w:rPr>
        <w:rFonts w:hint="default"/>
        <w:lang w:val="zh-CN" w:eastAsia="zh-CN" w:bidi="zh-CN"/>
      </w:rPr>
    </w:lvl>
    <w:lvl w:ilvl="7" w:tentative="0">
      <w:start w:val="0"/>
      <w:numFmt w:val="bullet"/>
      <w:lvlText w:val="•"/>
      <w:lvlJc w:val="left"/>
      <w:pPr>
        <w:ind w:left="4967" w:hanging="241"/>
      </w:pPr>
      <w:rPr>
        <w:rFonts w:hint="default"/>
        <w:lang w:val="zh-CN" w:eastAsia="zh-CN" w:bidi="zh-CN"/>
      </w:rPr>
    </w:lvl>
    <w:lvl w:ilvl="8" w:tentative="0">
      <w:start w:val="0"/>
      <w:numFmt w:val="bullet"/>
      <w:lvlText w:val="•"/>
      <w:lvlJc w:val="left"/>
      <w:pPr>
        <w:ind w:left="5628" w:hanging="241"/>
      </w:pPr>
      <w:rPr>
        <w:rFonts w:hint="default"/>
        <w:lang w:val="zh-CN" w:eastAsia="zh-CN" w:bidi="zh-CN"/>
      </w:rPr>
    </w:lvl>
  </w:abstractNum>
  <w:abstractNum w:abstractNumId="5">
    <w:nsid w:val="9288B902"/>
    <w:multiLevelType w:val="multilevel"/>
    <w:tmpl w:val="9288B902"/>
    <w:lvl w:ilvl="0" w:tentative="0">
      <w:start w:val="2"/>
      <w:numFmt w:val="decimal"/>
      <w:lvlText w:val="%1"/>
      <w:lvlJc w:val="left"/>
      <w:pPr>
        <w:ind w:left="316" w:hanging="365"/>
        <w:jc w:val="left"/>
      </w:pPr>
      <w:rPr>
        <w:rFonts w:hint="default"/>
        <w:lang w:val="zh-CN" w:eastAsia="zh-CN" w:bidi="zh-CN"/>
      </w:rPr>
    </w:lvl>
    <w:lvl w:ilvl="1" w:tentative="0">
      <w:start w:val="1"/>
      <w:numFmt w:val="decimal"/>
      <w:lvlText w:val="%1.%2"/>
      <w:lvlJc w:val="left"/>
      <w:pPr>
        <w:ind w:left="316" w:hanging="365"/>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261" w:hanging="365"/>
      </w:pPr>
      <w:rPr>
        <w:rFonts w:hint="default"/>
        <w:lang w:val="zh-CN" w:eastAsia="zh-CN" w:bidi="zh-CN"/>
      </w:rPr>
    </w:lvl>
    <w:lvl w:ilvl="3" w:tentative="0">
      <w:start w:val="0"/>
      <w:numFmt w:val="bullet"/>
      <w:lvlText w:val="•"/>
      <w:lvlJc w:val="left"/>
      <w:pPr>
        <w:ind w:left="3231" w:hanging="365"/>
      </w:pPr>
      <w:rPr>
        <w:rFonts w:hint="default"/>
        <w:lang w:val="zh-CN" w:eastAsia="zh-CN" w:bidi="zh-CN"/>
      </w:rPr>
    </w:lvl>
    <w:lvl w:ilvl="4" w:tentative="0">
      <w:start w:val="0"/>
      <w:numFmt w:val="bullet"/>
      <w:lvlText w:val="•"/>
      <w:lvlJc w:val="left"/>
      <w:pPr>
        <w:ind w:left="4202" w:hanging="365"/>
      </w:pPr>
      <w:rPr>
        <w:rFonts w:hint="default"/>
        <w:lang w:val="zh-CN" w:eastAsia="zh-CN" w:bidi="zh-CN"/>
      </w:rPr>
    </w:lvl>
    <w:lvl w:ilvl="5" w:tentative="0">
      <w:start w:val="0"/>
      <w:numFmt w:val="bullet"/>
      <w:lvlText w:val="•"/>
      <w:lvlJc w:val="left"/>
      <w:pPr>
        <w:ind w:left="5173" w:hanging="365"/>
      </w:pPr>
      <w:rPr>
        <w:rFonts w:hint="default"/>
        <w:lang w:val="zh-CN" w:eastAsia="zh-CN" w:bidi="zh-CN"/>
      </w:rPr>
    </w:lvl>
    <w:lvl w:ilvl="6" w:tentative="0">
      <w:start w:val="0"/>
      <w:numFmt w:val="bullet"/>
      <w:lvlText w:val="•"/>
      <w:lvlJc w:val="left"/>
      <w:pPr>
        <w:ind w:left="6143" w:hanging="365"/>
      </w:pPr>
      <w:rPr>
        <w:rFonts w:hint="default"/>
        <w:lang w:val="zh-CN" w:eastAsia="zh-CN" w:bidi="zh-CN"/>
      </w:rPr>
    </w:lvl>
    <w:lvl w:ilvl="7" w:tentative="0">
      <w:start w:val="0"/>
      <w:numFmt w:val="bullet"/>
      <w:lvlText w:val="•"/>
      <w:lvlJc w:val="left"/>
      <w:pPr>
        <w:ind w:left="7114" w:hanging="365"/>
      </w:pPr>
      <w:rPr>
        <w:rFonts w:hint="default"/>
        <w:lang w:val="zh-CN" w:eastAsia="zh-CN" w:bidi="zh-CN"/>
      </w:rPr>
    </w:lvl>
    <w:lvl w:ilvl="8" w:tentative="0">
      <w:start w:val="0"/>
      <w:numFmt w:val="bullet"/>
      <w:lvlText w:val="•"/>
      <w:lvlJc w:val="left"/>
      <w:pPr>
        <w:ind w:left="8084" w:hanging="365"/>
      </w:pPr>
      <w:rPr>
        <w:rFonts w:hint="default"/>
        <w:lang w:val="zh-CN" w:eastAsia="zh-CN" w:bidi="zh-CN"/>
      </w:rPr>
    </w:lvl>
  </w:abstractNum>
  <w:abstractNum w:abstractNumId="6">
    <w:nsid w:val="94C12B46"/>
    <w:multiLevelType w:val="singleLevel"/>
    <w:tmpl w:val="94C12B46"/>
    <w:lvl w:ilvl="0" w:tentative="0">
      <w:start w:val="1"/>
      <w:numFmt w:val="decimal"/>
      <w:suff w:val="nothing"/>
      <w:lvlText w:val="%1）"/>
      <w:lvlJc w:val="left"/>
    </w:lvl>
  </w:abstractNum>
  <w:abstractNum w:abstractNumId="7">
    <w:nsid w:val="9C7198AA"/>
    <w:multiLevelType w:val="multilevel"/>
    <w:tmpl w:val="9C7198AA"/>
    <w:lvl w:ilvl="0" w:tentative="0">
      <w:start w:val="1"/>
      <w:numFmt w:val="decimal"/>
      <w:lvlText w:val="%1）"/>
      <w:lvlJc w:val="left"/>
      <w:pPr>
        <w:ind w:left="496" w:hanging="368"/>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470" w:hanging="368"/>
      </w:pPr>
      <w:rPr>
        <w:rFonts w:hint="default"/>
        <w:lang w:val="zh-CN" w:eastAsia="zh-CN" w:bidi="zh-CN"/>
      </w:rPr>
    </w:lvl>
    <w:lvl w:ilvl="2" w:tentative="0">
      <w:start w:val="0"/>
      <w:numFmt w:val="bullet"/>
      <w:lvlText w:val="•"/>
      <w:lvlJc w:val="left"/>
      <w:pPr>
        <w:ind w:left="2441" w:hanging="368"/>
      </w:pPr>
      <w:rPr>
        <w:rFonts w:hint="default"/>
        <w:lang w:val="zh-CN" w:eastAsia="zh-CN" w:bidi="zh-CN"/>
      </w:rPr>
    </w:lvl>
    <w:lvl w:ilvl="3" w:tentative="0">
      <w:start w:val="0"/>
      <w:numFmt w:val="bullet"/>
      <w:lvlText w:val="•"/>
      <w:lvlJc w:val="left"/>
      <w:pPr>
        <w:ind w:left="3411" w:hanging="368"/>
      </w:pPr>
      <w:rPr>
        <w:rFonts w:hint="default"/>
        <w:lang w:val="zh-CN" w:eastAsia="zh-CN" w:bidi="zh-CN"/>
      </w:rPr>
    </w:lvl>
    <w:lvl w:ilvl="4" w:tentative="0">
      <w:start w:val="0"/>
      <w:numFmt w:val="bullet"/>
      <w:lvlText w:val="•"/>
      <w:lvlJc w:val="left"/>
      <w:pPr>
        <w:ind w:left="4382" w:hanging="368"/>
      </w:pPr>
      <w:rPr>
        <w:rFonts w:hint="default"/>
        <w:lang w:val="zh-CN" w:eastAsia="zh-CN" w:bidi="zh-CN"/>
      </w:rPr>
    </w:lvl>
    <w:lvl w:ilvl="5" w:tentative="0">
      <w:start w:val="0"/>
      <w:numFmt w:val="bullet"/>
      <w:lvlText w:val="•"/>
      <w:lvlJc w:val="left"/>
      <w:pPr>
        <w:ind w:left="5353" w:hanging="368"/>
      </w:pPr>
      <w:rPr>
        <w:rFonts w:hint="default"/>
        <w:lang w:val="zh-CN" w:eastAsia="zh-CN" w:bidi="zh-CN"/>
      </w:rPr>
    </w:lvl>
    <w:lvl w:ilvl="6" w:tentative="0">
      <w:start w:val="0"/>
      <w:numFmt w:val="bullet"/>
      <w:lvlText w:val="•"/>
      <w:lvlJc w:val="left"/>
      <w:pPr>
        <w:ind w:left="6323" w:hanging="368"/>
      </w:pPr>
      <w:rPr>
        <w:rFonts w:hint="default"/>
        <w:lang w:val="zh-CN" w:eastAsia="zh-CN" w:bidi="zh-CN"/>
      </w:rPr>
    </w:lvl>
    <w:lvl w:ilvl="7" w:tentative="0">
      <w:start w:val="0"/>
      <w:numFmt w:val="bullet"/>
      <w:lvlText w:val="•"/>
      <w:lvlJc w:val="left"/>
      <w:pPr>
        <w:ind w:left="7294" w:hanging="368"/>
      </w:pPr>
      <w:rPr>
        <w:rFonts w:hint="default"/>
        <w:lang w:val="zh-CN" w:eastAsia="zh-CN" w:bidi="zh-CN"/>
      </w:rPr>
    </w:lvl>
    <w:lvl w:ilvl="8" w:tentative="0">
      <w:start w:val="0"/>
      <w:numFmt w:val="bullet"/>
      <w:lvlText w:val="•"/>
      <w:lvlJc w:val="left"/>
      <w:pPr>
        <w:ind w:left="8264" w:hanging="368"/>
      </w:pPr>
      <w:rPr>
        <w:rFonts w:hint="default"/>
        <w:lang w:val="zh-CN" w:eastAsia="zh-CN" w:bidi="zh-CN"/>
      </w:rPr>
    </w:lvl>
  </w:abstractNum>
  <w:abstractNum w:abstractNumId="8">
    <w:nsid w:val="9C8AC8EF"/>
    <w:multiLevelType w:val="multilevel"/>
    <w:tmpl w:val="9C8AC8EF"/>
    <w:lvl w:ilvl="0" w:tentative="0">
      <w:start w:val="1"/>
      <w:numFmt w:val="decimal"/>
      <w:lvlText w:val="%1."/>
      <w:lvlJc w:val="left"/>
      <w:pPr>
        <w:ind w:left="316" w:hanging="241"/>
        <w:jc w:val="left"/>
      </w:pPr>
      <w:rPr>
        <w:rFonts w:hint="default" w:ascii="宋体" w:hAnsi="宋体" w:eastAsia="宋体" w:cs="宋体"/>
        <w:spacing w:val="-18"/>
        <w:w w:val="100"/>
        <w:sz w:val="22"/>
        <w:szCs w:val="22"/>
        <w:lang w:val="zh-CN" w:eastAsia="zh-CN" w:bidi="zh-CN"/>
      </w:rPr>
    </w:lvl>
    <w:lvl w:ilvl="1" w:tentative="0">
      <w:start w:val="0"/>
      <w:numFmt w:val="bullet"/>
      <w:lvlText w:val="•"/>
      <w:lvlJc w:val="left"/>
      <w:pPr>
        <w:ind w:left="1290" w:hanging="241"/>
      </w:pPr>
      <w:rPr>
        <w:rFonts w:hint="default"/>
        <w:lang w:val="zh-CN" w:eastAsia="zh-CN" w:bidi="zh-CN"/>
      </w:rPr>
    </w:lvl>
    <w:lvl w:ilvl="2" w:tentative="0">
      <w:start w:val="0"/>
      <w:numFmt w:val="bullet"/>
      <w:lvlText w:val="•"/>
      <w:lvlJc w:val="left"/>
      <w:pPr>
        <w:ind w:left="2261" w:hanging="241"/>
      </w:pPr>
      <w:rPr>
        <w:rFonts w:hint="default"/>
        <w:lang w:val="zh-CN" w:eastAsia="zh-CN" w:bidi="zh-CN"/>
      </w:rPr>
    </w:lvl>
    <w:lvl w:ilvl="3" w:tentative="0">
      <w:start w:val="0"/>
      <w:numFmt w:val="bullet"/>
      <w:lvlText w:val="•"/>
      <w:lvlJc w:val="left"/>
      <w:pPr>
        <w:ind w:left="3231" w:hanging="241"/>
      </w:pPr>
      <w:rPr>
        <w:rFonts w:hint="default"/>
        <w:lang w:val="zh-CN" w:eastAsia="zh-CN" w:bidi="zh-CN"/>
      </w:rPr>
    </w:lvl>
    <w:lvl w:ilvl="4" w:tentative="0">
      <w:start w:val="0"/>
      <w:numFmt w:val="bullet"/>
      <w:lvlText w:val="•"/>
      <w:lvlJc w:val="left"/>
      <w:pPr>
        <w:ind w:left="4202" w:hanging="241"/>
      </w:pPr>
      <w:rPr>
        <w:rFonts w:hint="default"/>
        <w:lang w:val="zh-CN" w:eastAsia="zh-CN" w:bidi="zh-CN"/>
      </w:rPr>
    </w:lvl>
    <w:lvl w:ilvl="5" w:tentative="0">
      <w:start w:val="0"/>
      <w:numFmt w:val="bullet"/>
      <w:lvlText w:val="•"/>
      <w:lvlJc w:val="left"/>
      <w:pPr>
        <w:ind w:left="5173" w:hanging="241"/>
      </w:pPr>
      <w:rPr>
        <w:rFonts w:hint="default"/>
        <w:lang w:val="zh-CN" w:eastAsia="zh-CN" w:bidi="zh-CN"/>
      </w:rPr>
    </w:lvl>
    <w:lvl w:ilvl="6" w:tentative="0">
      <w:start w:val="0"/>
      <w:numFmt w:val="bullet"/>
      <w:lvlText w:val="•"/>
      <w:lvlJc w:val="left"/>
      <w:pPr>
        <w:ind w:left="6143" w:hanging="241"/>
      </w:pPr>
      <w:rPr>
        <w:rFonts w:hint="default"/>
        <w:lang w:val="zh-CN" w:eastAsia="zh-CN" w:bidi="zh-CN"/>
      </w:rPr>
    </w:lvl>
    <w:lvl w:ilvl="7" w:tentative="0">
      <w:start w:val="0"/>
      <w:numFmt w:val="bullet"/>
      <w:lvlText w:val="•"/>
      <w:lvlJc w:val="left"/>
      <w:pPr>
        <w:ind w:left="7114" w:hanging="241"/>
      </w:pPr>
      <w:rPr>
        <w:rFonts w:hint="default"/>
        <w:lang w:val="zh-CN" w:eastAsia="zh-CN" w:bidi="zh-CN"/>
      </w:rPr>
    </w:lvl>
    <w:lvl w:ilvl="8" w:tentative="0">
      <w:start w:val="0"/>
      <w:numFmt w:val="bullet"/>
      <w:lvlText w:val="•"/>
      <w:lvlJc w:val="left"/>
      <w:pPr>
        <w:ind w:left="8084" w:hanging="241"/>
      </w:pPr>
      <w:rPr>
        <w:rFonts w:hint="default"/>
        <w:lang w:val="zh-CN" w:eastAsia="zh-CN" w:bidi="zh-CN"/>
      </w:rPr>
    </w:lvl>
  </w:abstractNum>
  <w:abstractNum w:abstractNumId="9">
    <w:nsid w:val="9DFC6F65"/>
    <w:multiLevelType w:val="multilevel"/>
    <w:tmpl w:val="9DFC6F65"/>
    <w:lvl w:ilvl="0" w:tentative="0">
      <w:start w:val="5"/>
      <w:numFmt w:val="decimal"/>
      <w:lvlText w:val="%1"/>
      <w:lvlJc w:val="left"/>
      <w:pPr>
        <w:ind w:left="918" w:hanging="423"/>
        <w:jc w:val="left"/>
      </w:pPr>
      <w:rPr>
        <w:rFonts w:hint="default"/>
        <w:lang w:val="zh-CN" w:eastAsia="zh-CN" w:bidi="zh-CN"/>
      </w:rPr>
    </w:lvl>
    <w:lvl w:ilvl="1" w:tentative="0">
      <w:start w:val="1"/>
      <w:numFmt w:val="decimal"/>
      <w:lvlText w:val="%1.%2"/>
      <w:lvlJc w:val="left"/>
      <w:pPr>
        <w:ind w:left="918" w:hanging="423"/>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640" w:hanging="665"/>
        <w:jc w:val="left"/>
      </w:pPr>
      <w:rPr>
        <w:rFonts w:hint="default" w:ascii="宋体" w:hAnsi="宋体" w:eastAsia="宋体" w:cs="宋体"/>
        <w:b/>
        <w:bCs/>
        <w:spacing w:val="0"/>
        <w:w w:val="99"/>
        <w:sz w:val="24"/>
        <w:szCs w:val="24"/>
        <w:lang w:val="zh-CN" w:eastAsia="zh-CN" w:bidi="zh-CN"/>
      </w:rPr>
    </w:lvl>
    <w:lvl w:ilvl="3" w:tentative="0">
      <w:start w:val="0"/>
      <w:numFmt w:val="bullet"/>
      <w:lvlText w:val="•"/>
      <w:lvlJc w:val="left"/>
      <w:pPr>
        <w:ind w:left="3543" w:hanging="665"/>
      </w:pPr>
      <w:rPr>
        <w:rFonts w:hint="default"/>
        <w:lang w:val="zh-CN" w:eastAsia="zh-CN" w:bidi="zh-CN"/>
      </w:rPr>
    </w:lvl>
    <w:lvl w:ilvl="4" w:tentative="0">
      <w:start w:val="0"/>
      <w:numFmt w:val="bullet"/>
      <w:lvlText w:val="•"/>
      <w:lvlJc w:val="left"/>
      <w:pPr>
        <w:ind w:left="4495" w:hanging="665"/>
      </w:pPr>
      <w:rPr>
        <w:rFonts w:hint="default"/>
        <w:lang w:val="zh-CN" w:eastAsia="zh-CN" w:bidi="zh-CN"/>
      </w:rPr>
    </w:lvl>
    <w:lvl w:ilvl="5" w:tentative="0">
      <w:start w:val="0"/>
      <w:numFmt w:val="bullet"/>
      <w:lvlText w:val="•"/>
      <w:lvlJc w:val="left"/>
      <w:pPr>
        <w:ind w:left="5447" w:hanging="665"/>
      </w:pPr>
      <w:rPr>
        <w:rFonts w:hint="default"/>
        <w:lang w:val="zh-CN" w:eastAsia="zh-CN" w:bidi="zh-CN"/>
      </w:rPr>
    </w:lvl>
    <w:lvl w:ilvl="6" w:tentative="0">
      <w:start w:val="0"/>
      <w:numFmt w:val="bullet"/>
      <w:lvlText w:val="•"/>
      <w:lvlJc w:val="left"/>
      <w:pPr>
        <w:ind w:left="6398" w:hanging="665"/>
      </w:pPr>
      <w:rPr>
        <w:rFonts w:hint="default"/>
        <w:lang w:val="zh-CN" w:eastAsia="zh-CN" w:bidi="zh-CN"/>
      </w:rPr>
    </w:lvl>
    <w:lvl w:ilvl="7" w:tentative="0">
      <w:start w:val="0"/>
      <w:numFmt w:val="bullet"/>
      <w:lvlText w:val="•"/>
      <w:lvlJc w:val="left"/>
      <w:pPr>
        <w:ind w:left="7350" w:hanging="665"/>
      </w:pPr>
      <w:rPr>
        <w:rFonts w:hint="default"/>
        <w:lang w:val="zh-CN" w:eastAsia="zh-CN" w:bidi="zh-CN"/>
      </w:rPr>
    </w:lvl>
    <w:lvl w:ilvl="8" w:tentative="0">
      <w:start w:val="0"/>
      <w:numFmt w:val="bullet"/>
      <w:lvlText w:val="•"/>
      <w:lvlJc w:val="left"/>
      <w:pPr>
        <w:ind w:left="8302" w:hanging="665"/>
      </w:pPr>
      <w:rPr>
        <w:rFonts w:hint="default"/>
        <w:lang w:val="zh-CN" w:eastAsia="zh-CN" w:bidi="zh-CN"/>
      </w:rPr>
    </w:lvl>
  </w:abstractNum>
  <w:abstractNum w:abstractNumId="10">
    <w:nsid w:val="A0E4469D"/>
    <w:multiLevelType w:val="singleLevel"/>
    <w:tmpl w:val="A0E4469D"/>
    <w:lvl w:ilvl="0" w:tentative="0">
      <w:start w:val="1"/>
      <w:numFmt w:val="decimal"/>
      <w:suff w:val="nothing"/>
      <w:lvlText w:val="（%1）"/>
      <w:lvlJc w:val="left"/>
    </w:lvl>
  </w:abstractNum>
  <w:abstractNum w:abstractNumId="11">
    <w:nsid w:val="A480A390"/>
    <w:multiLevelType w:val="singleLevel"/>
    <w:tmpl w:val="A480A390"/>
    <w:lvl w:ilvl="0" w:tentative="0">
      <w:start w:val="1"/>
      <w:numFmt w:val="decimal"/>
      <w:suff w:val="nothing"/>
      <w:lvlText w:val="（%1）"/>
      <w:lvlJc w:val="left"/>
      <w:pPr>
        <w:ind w:left="-179"/>
      </w:pPr>
    </w:lvl>
  </w:abstractNum>
  <w:abstractNum w:abstractNumId="12">
    <w:nsid w:val="AB2C6466"/>
    <w:multiLevelType w:val="singleLevel"/>
    <w:tmpl w:val="AB2C6466"/>
    <w:lvl w:ilvl="0" w:tentative="0">
      <w:start w:val="1"/>
      <w:numFmt w:val="decimal"/>
      <w:suff w:val="nothing"/>
      <w:lvlText w:val="%1）"/>
      <w:lvlJc w:val="left"/>
    </w:lvl>
  </w:abstractNum>
  <w:abstractNum w:abstractNumId="13">
    <w:nsid w:val="B0F1ACD9"/>
    <w:multiLevelType w:val="multilevel"/>
    <w:tmpl w:val="B0F1ACD9"/>
    <w:lvl w:ilvl="0" w:tentative="0">
      <w:start w:val="1"/>
      <w:numFmt w:val="decimal"/>
      <w:lvlText w:val="%1."/>
      <w:lvlJc w:val="left"/>
      <w:pPr>
        <w:ind w:left="316" w:hanging="361"/>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290" w:hanging="361"/>
      </w:pPr>
      <w:rPr>
        <w:rFonts w:hint="default"/>
        <w:lang w:val="zh-CN" w:eastAsia="zh-CN" w:bidi="zh-CN"/>
      </w:rPr>
    </w:lvl>
    <w:lvl w:ilvl="2" w:tentative="0">
      <w:start w:val="0"/>
      <w:numFmt w:val="bullet"/>
      <w:lvlText w:val="•"/>
      <w:lvlJc w:val="left"/>
      <w:pPr>
        <w:ind w:left="2261" w:hanging="361"/>
      </w:pPr>
      <w:rPr>
        <w:rFonts w:hint="default"/>
        <w:lang w:val="zh-CN" w:eastAsia="zh-CN" w:bidi="zh-CN"/>
      </w:rPr>
    </w:lvl>
    <w:lvl w:ilvl="3" w:tentative="0">
      <w:start w:val="0"/>
      <w:numFmt w:val="bullet"/>
      <w:lvlText w:val="•"/>
      <w:lvlJc w:val="left"/>
      <w:pPr>
        <w:ind w:left="3231" w:hanging="361"/>
      </w:pPr>
      <w:rPr>
        <w:rFonts w:hint="default"/>
        <w:lang w:val="zh-CN" w:eastAsia="zh-CN" w:bidi="zh-CN"/>
      </w:rPr>
    </w:lvl>
    <w:lvl w:ilvl="4" w:tentative="0">
      <w:start w:val="0"/>
      <w:numFmt w:val="bullet"/>
      <w:lvlText w:val="•"/>
      <w:lvlJc w:val="left"/>
      <w:pPr>
        <w:ind w:left="4202" w:hanging="361"/>
      </w:pPr>
      <w:rPr>
        <w:rFonts w:hint="default"/>
        <w:lang w:val="zh-CN" w:eastAsia="zh-CN" w:bidi="zh-CN"/>
      </w:rPr>
    </w:lvl>
    <w:lvl w:ilvl="5" w:tentative="0">
      <w:start w:val="0"/>
      <w:numFmt w:val="bullet"/>
      <w:lvlText w:val="•"/>
      <w:lvlJc w:val="left"/>
      <w:pPr>
        <w:ind w:left="5173" w:hanging="361"/>
      </w:pPr>
      <w:rPr>
        <w:rFonts w:hint="default"/>
        <w:lang w:val="zh-CN" w:eastAsia="zh-CN" w:bidi="zh-CN"/>
      </w:rPr>
    </w:lvl>
    <w:lvl w:ilvl="6" w:tentative="0">
      <w:start w:val="0"/>
      <w:numFmt w:val="bullet"/>
      <w:lvlText w:val="•"/>
      <w:lvlJc w:val="left"/>
      <w:pPr>
        <w:ind w:left="6143" w:hanging="361"/>
      </w:pPr>
      <w:rPr>
        <w:rFonts w:hint="default"/>
        <w:lang w:val="zh-CN" w:eastAsia="zh-CN" w:bidi="zh-CN"/>
      </w:rPr>
    </w:lvl>
    <w:lvl w:ilvl="7" w:tentative="0">
      <w:start w:val="0"/>
      <w:numFmt w:val="bullet"/>
      <w:lvlText w:val="•"/>
      <w:lvlJc w:val="left"/>
      <w:pPr>
        <w:ind w:left="7114" w:hanging="361"/>
      </w:pPr>
      <w:rPr>
        <w:rFonts w:hint="default"/>
        <w:lang w:val="zh-CN" w:eastAsia="zh-CN" w:bidi="zh-CN"/>
      </w:rPr>
    </w:lvl>
    <w:lvl w:ilvl="8" w:tentative="0">
      <w:start w:val="0"/>
      <w:numFmt w:val="bullet"/>
      <w:lvlText w:val="•"/>
      <w:lvlJc w:val="left"/>
      <w:pPr>
        <w:ind w:left="8084" w:hanging="361"/>
      </w:pPr>
      <w:rPr>
        <w:rFonts w:hint="default"/>
        <w:lang w:val="zh-CN" w:eastAsia="zh-CN" w:bidi="zh-CN"/>
      </w:rPr>
    </w:lvl>
  </w:abstractNum>
  <w:abstractNum w:abstractNumId="14">
    <w:nsid w:val="B53F3350"/>
    <w:multiLevelType w:val="multilevel"/>
    <w:tmpl w:val="B53F3350"/>
    <w:lvl w:ilvl="0" w:tentative="0">
      <w:start w:val="1"/>
      <w:numFmt w:val="decimal"/>
      <w:lvlText w:val="%1）"/>
      <w:lvlJc w:val="left"/>
      <w:pPr>
        <w:ind w:left="1397"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62" w:hanging="361"/>
      </w:pPr>
      <w:rPr>
        <w:rFonts w:hint="default"/>
        <w:lang w:val="zh-CN" w:eastAsia="zh-CN" w:bidi="zh-CN"/>
      </w:rPr>
    </w:lvl>
    <w:lvl w:ilvl="2" w:tentative="0">
      <w:start w:val="0"/>
      <w:numFmt w:val="bullet"/>
      <w:lvlText w:val="•"/>
      <w:lvlJc w:val="left"/>
      <w:pPr>
        <w:ind w:left="3125" w:hanging="361"/>
      </w:pPr>
      <w:rPr>
        <w:rFonts w:hint="default"/>
        <w:lang w:val="zh-CN" w:eastAsia="zh-CN" w:bidi="zh-CN"/>
      </w:rPr>
    </w:lvl>
    <w:lvl w:ilvl="3" w:tentative="0">
      <w:start w:val="0"/>
      <w:numFmt w:val="bullet"/>
      <w:lvlText w:val="•"/>
      <w:lvlJc w:val="left"/>
      <w:pPr>
        <w:ind w:left="3987" w:hanging="361"/>
      </w:pPr>
      <w:rPr>
        <w:rFonts w:hint="default"/>
        <w:lang w:val="zh-CN" w:eastAsia="zh-CN" w:bidi="zh-CN"/>
      </w:rPr>
    </w:lvl>
    <w:lvl w:ilvl="4" w:tentative="0">
      <w:start w:val="0"/>
      <w:numFmt w:val="bullet"/>
      <w:lvlText w:val="•"/>
      <w:lvlJc w:val="left"/>
      <w:pPr>
        <w:ind w:left="4850" w:hanging="361"/>
      </w:pPr>
      <w:rPr>
        <w:rFonts w:hint="default"/>
        <w:lang w:val="zh-CN" w:eastAsia="zh-CN" w:bidi="zh-CN"/>
      </w:rPr>
    </w:lvl>
    <w:lvl w:ilvl="5" w:tentative="0">
      <w:start w:val="0"/>
      <w:numFmt w:val="bullet"/>
      <w:lvlText w:val="•"/>
      <w:lvlJc w:val="left"/>
      <w:pPr>
        <w:ind w:left="5713" w:hanging="361"/>
      </w:pPr>
      <w:rPr>
        <w:rFonts w:hint="default"/>
        <w:lang w:val="zh-CN" w:eastAsia="zh-CN" w:bidi="zh-CN"/>
      </w:rPr>
    </w:lvl>
    <w:lvl w:ilvl="6" w:tentative="0">
      <w:start w:val="0"/>
      <w:numFmt w:val="bullet"/>
      <w:lvlText w:val="•"/>
      <w:lvlJc w:val="left"/>
      <w:pPr>
        <w:ind w:left="6575" w:hanging="361"/>
      </w:pPr>
      <w:rPr>
        <w:rFonts w:hint="default"/>
        <w:lang w:val="zh-CN" w:eastAsia="zh-CN" w:bidi="zh-CN"/>
      </w:rPr>
    </w:lvl>
    <w:lvl w:ilvl="7" w:tentative="0">
      <w:start w:val="0"/>
      <w:numFmt w:val="bullet"/>
      <w:lvlText w:val="•"/>
      <w:lvlJc w:val="left"/>
      <w:pPr>
        <w:ind w:left="7438" w:hanging="361"/>
      </w:pPr>
      <w:rPr>
        <w:rFonts w:hint="default"/>
        <w:lang w:val="zh-CN" w:eastAsia="zh-CN" w:bidi="zh-CN"/>
      </w:rPr>
    </w:lvl>
    <w:lvl w:ilvl="8" w:tentative="0">
      <w:start w:val="0"/>
      <w:numFmt w:val="bullet"/>
      <w:lvlText w:val="•"/>
      <w:lvlJc w:val="left"/>
      <w:pPr>
        <w:ind w:left="8300" w:hanging="361"/>
      </w:pPr>
      <w:rPr>
        <w:rFonts w:hint="default"/>
        <w:lang w:val="zh-CN" w:eastAsia="zh-CN" w:bidi="zh-CN"/>
      </w:rPr>
    </w:lvl>
  </w:abstractNum>
  <w:abstractNum w:abstractNumId="15">
    <w:nsid w:val="B8CEF35B"/>
    <w:multiLevelType w:val="multilevel"/>
    <w:tmpl w:val="B8CEF35B"/>
    <w:lvl w:ilvl="0" w:tentative="0">
      <w:start w:val="1"/>
      <w:numFmt w:val="decimal"/>
      <w:lvlText w:val="（%1）"/>
      <w:lvlJc w:val="left"/>
      <w:pPr>
        <w:ind w:left="139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62" w:hanging="601"/>
      </w:pPr>
      <w:rPr>
        <w:rFonts w:hint="default"/>
        <w:lang w:val="zh-CN" w:eastAsia="zh-CN" w:bidi="zh-CN"/>
      </w:rPr>
    </w:lvl>
    <w:lvl w:ilvl="2" w:tentative="0">
      <w:start w:val="0"/>
      <w:numFmt w:val="bullet"/>
      <w:lvlText w:val="•"/>
      <w:lvlJc w:val="left"/>
      <w:pPr>
        <w:ind w:left="3125" w:hanging="601"/>
      </w:pPr>
      <w:rPr>
        <w:rFonts w:hint="default"/>
        <w:lang w:val="zh-CN" w:eastAsia="zh-CN" w:bidi="zh-CN"/>
      </w:rPr>
    </w:lvl>
    <w:lvl w:ilvl="3" w:tentative="0">
      <w:start w:val="0"/>
      <w:numFmt w:val="bullet"/>
      <w:lvlText w:val="•"/>
      <w:lvlJc w:val="left"/>
      <w:pPr>
        <w:ind w:left="398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75" w:hanging="601"/>
      </w:pPr>
      <w:rPr>
        <w:rFonts w:hint="default"/>
        <w:lang w:val="zh-CN" w:eastAsia="zh-CN" w:bidi="zh-CN"/>
      </w:rPr>
    </w:lvl>
    <w:lvl w:ilvl="7" w:tentative="0">
      <w:start w:val="0"/>
      <w:numFmt w:val="bullet"/>
      <w:lvlText w:val="•"/>
      <w:lvlJc w:val="left"/>
      <w:pPr>
        <w:ind w:left="7438" w:hanging="601"/>
      </w:pPr>
      <w:rPr>
        <w:rFonts w:hint="default"/>
        <w:lang w:val="zh-CN" w:eastAsia="zh-CN" w:bidi="zh-CN"/>
      </w:rPr>
    </w:lvl>
    <w:lvl w:ilvl="8" w:tentative="0">
      <w:start w:val="0"/>
      <w:numFmt w:val="bullet"/>
      <w:lvlText w:val="•"/>
      <w:lvlJc w:val="left"/>
      <w:pPr>
        <w:ind w:left="8300" w:hanging="601"/>
      </w:pPr>
      <w:rPr>
        <w:rFonts w:hint="default"/>
        <w:lang w:val="zh-CN" w:eastAsia="zh-CN" w:bidi="zh-CN"/>
      </w:rPr>
    </w:lvl>
  </w:abstractNum>
  <w:abstractNum w:abstractNumId="16">
    <w:nsid w:val="BE923771"/>
    <w:multiLevelType w:val="multilevel"/>
    <w:tmpl w:val="BE923771"/>
    <w:lvl w:ilvl="0" w:tentative="0">
      <w:start w:val="1"/>
      <w:numFmt w:val="decimal"/>
      <w:lvlText w:val="%1."/>
      <w:lvlJc w:val="left"/>
      <w:pPr>
        <w:ind w:left="316" w:hanging="24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290" w:hanging="241"/>
      </w:pPr>
      <w:rPr>
        <w:rFonts w:hint="default"/>
        <w:lang w:val="zh-CN" w:eastAsia="zh-CN" w:bidi="zh-CN"/>
      </w:rPr>
    </w:lvl>
    <w:lvl w:ilvl="2" w:tentative="0">
      <w:start w:val="0"/>
      <w:numFmt w:val="bullet"/>
      <w:lvlText w:val="•"/>
      <w:lvlJc w:val="left"/>
      <w:pPr>
        <w:ind w:left="2261" w:hanging="241"/>
      </w:pPr>
      <w:rPr>
        <w:rFonts w:hint="default"/>
        <w:lang w:val="zh-CN" w:eastAsia="zh-CN" w:bidi="zh-CN"/>
      </w:rPr>
    </w:lvl>
    <w:lvl w:ilvl="3" w:tentative="0">
      <w:start w:val="0"/>
      <w:numFmt w:val="bullet"/>
      <w:lvlText w:val="•"/>
      <w:lvlJc w:val="left"/>
      <w:pPr>
        <w:ind w:left="3231" w:hanging="241"/>
      </w:pPr>
      <w:rPr>
        <w:rFonts w:hint="default"/>
        <w:lang w:val="zh-CN" w:eastAsia="zh-CN" w:bidi="zh-CN"/>
      </w:rPr>
    </w:lvl>
    <w:lvl w:ilvl="4" w:tentative="0">
      <w:start w:val="0"/>
      <w:numFmt w:val="bullet"/>
      <w:lvlText w:val="•"/>
      <w:lvlJc w:val="left"/>
      <w:pPr>
        <w:ind w:left="4202" w:hanging="241"/>
      </w:pPr>
      <w:rPr>
        <w:rFonts w:hint="default"/>
        <w:lang w:val="zh-CN" w:eastAsia="zh-CN" w:bidi="zh-CN"/>
      </w:rPr>
    </w:lvl>
    <w:lvl w:ilvl="5" w:tentative="0">
      <w:start w:val="0"/>
      <w:numFmt w:val="bullet"/>
      <w:lvlText w:val="•"/>
      <w:lvlJc w:val="left"/>
      <w:pPr>
        <w:ind w:left="5173" w:hanging="241"/>
      </w:pPr>
      <w:rPr>
        <w:rFonts w:hint="default"/>
        <w:lang w:val="zh-CN" w:eastAsia="zh-CN" w:bidi="zh-CN"/>
      </w:rPr>
    </w:lvl>
    <w:lvl w:ilvl="6" w:tentative="0">
      <w:start w:val="0"/>
      <w:numFmt w:val="bullet"/>
      <w:lvlText w:val="•"/>
      <w:lvlJc w:val="left"/>
      <w:pPr>
        <w:ind w:left="6143" w:hanging="241"/>
      </w:pPr>
      <w:rPr>
        <w:rFonts w:hint="default"/>
        <w:lang w:val="zh-CN" w:eastAsia="zh-CN" w:bidi="zh-CN"/>
      </w:rPr>
    </w:lvl>
    <w:lvl w:ilvl="7" w:tentative="0">
      <w:start w:val="0"/>
      <w:numFmt w:val="bullet"/>
      <w:lvlText w:val="•"/>
      <w:lvlJc w:val="left"/>
      <w:pPr>
        <w:ind w:left="7114" w:hanging="241"/>
      </w:pPr>
      <w:rPr>
        <w:rFonts w:hint="default"/>
        <w:lang w:val="zh-CN" w:eastAsia="zh-CN" w:bidi="zh-CN"/>
      </w:rPr>
    </w:lvl>
    <w:lvl w:ilvl="8" w:tentative="0">
      <w:start w:val="0"/>
      <w:numFmt w:val="bullet"/>
      <w:lvlText w:val="•"/>
      <w:lvlJc w:val="left"/>
      <w:pPr>
        <w:ind w:left="8084" w:hanging="241"/>
      </w:pPr>
      <w:rPr>
        <w:rFonts w:hint="default"/>
        <w:lang w:val="zh-CN" w:eastAsia="zh-CN" w:bidi="zh-CN"/>
      </w:rPr>
    </w:lvl>
  </w:abstractNum>
  <w:abstractNum w:abstractNumId="17">
    <w:nsid w:val="C0E92CF3"/>
    <w:multiLevelType w:val="singleLevel"/>
    <w:tmpl w:val="C0E92CF3"/>
    <w:lvl w:ilvl="0" w:tentative="0">
      <w:start w:val="1"/>
      <w:numFmt w:val="decimal"/>
      <w:suff w:val="nothing"/>
      <w:lvlText w:val="（%1）"/>
      <w:lvlJc w:val="left"/>
    </w:lvl>
  </w:abstractNum>
  <w:abstractNum w:abstractNumId="18">
    <w:nsid w:val="C8879AEF"/>
    <w:multiLevelType w:val="multilevel"/>
    <w:tmpl w:val="C8879AEF"/>
    <w:lvl w:ilvl="0" w:tentative="0">
      <w:start w:val="0"/>
      <w:numFmt w:val="bullet"/>
      <w:lvlText w:val="■"/>
      <w:lvlJc w:val="left"/>
      <w:pPr>
        <w:ind w:left="347"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001" w:hanging="241"/>
      </w:pPr>
      <w:rPr>
        <w:rFonts w:hint="default"/>
        <w:lang w:val="zh-CN" w:eastAsia="zh-CN" w:bidi="zh-CN"/>
      </w:rPr>
    </w:lvl>
    <w:lvl w:ilvl="2" w:tentative="0">
      <w:start w:val="0"/>
      <w:numFmt w:val="bullet"/>
      <w:lvlText w:val="•"/>
      <w:lvlJc w:val="left"/>
      <w:pPr>
        <w:ind w:left="1662" w:hanging="241"/>
      </w:pPr>
      <w:rPr>
        <w:rFonts w:hint="default"/>
        <w:lang w:val="zh-CN" w:eastAsia="zh-CN" w:bidi="zh-CN"/>
      </w:rPr>
    </w:lvl>
    <w:lvl w:ilvl="3" w:tentative="0">
      <w:start w:val="0"/>
      <w:numFmt w:val="bullet"/>
      <w:lvlText w:val="•"/>
      <w:lvlJc w:val="left"/>
      <w:pPr>
        <w:ind w:left="2323" w:hanging="241"/>
      </w:pPr>
      <w:rPr>
        <w:rFonts w:hint="default"/>
        <w:lang w:val="zh-CN" w:eastAsia="zh-CN" w:bidi="zh-CN"/>
      </w:rPr>
    </w:lvl>
    <w:lvl w:ilvl="4" w:tentative="0">
      <w:start w:val="0"/>
      <w:numFmt w:val="bullet"/>
      <w:lvlText w:val="•"/>
      <w:lvlJc w:val="left"/>
      <w:pPr>
        <w:ind w:left="2984" w:hanging="241"/>
      </w:pPr>
      <w:rPr>
        <w:rFonts w:hint="default"/>
        <w:lang w:val="zh-CN" w:eastAsia="zh-CN" w:bidi="zh-CN"/>
      </w:rPr>
    </w:lvl>
    <w:lvl w:ilvl="5" w:tentative="0">
      <w:start w:val="0"/>
      <w:numFmt w:val="bullet"/>
      <w:lvlText w:val="•"/>
      <w:lvlJc w:val="left"/>
      <w:pPr>
        <w:ind w:left="3645" w:hanging="241"/>
      </w:pPr>
      <w:rPr>
        <w:rFonts w:hint="default"/>
        <w:lang w:val="zh-CN" w:eastAsia="zh-CN" w:bidi="zh-CN"/>
      </w:rPr>
    </w:lvl>
    <w:lvl w:ilvl="6" w:tentative="0">
      <w:start w:val="0"/>
      <w:numFmt w:val="bullet"/>
      <w:lvlText w:val="•"/>
      <w:lvlJc w:val="left"/>
      <w:pPr>
        <w:ind w:left="4306" w:hanging="241"/>
      </w:pPr>
      <w:rPr>
        <w:rFonts w:hint="default"/>
        <w:lang w:val="zh-CN" w:eastAsia="zh-CN" w:bidi="zh-CN"/>
      </w:rPr>
    </w:lvl>
    <w:lvl w:ilvl="7" w:tentative="0">
      <w:start w:val="0"/>
      <w:numFmt w:val="bullet"/>
      <w:lvlText w:val="•"/>
      <w:lvlJc w:val="left"/>
      <w:pPr>
        <w:ind w:left="4967" w:hanging="241"/>
      </w:pPr>
      <w:rPr>
        <w:rFonts w:hint="default"/>
        <w:lang w:val="zh-CN" w:eastAsia="zh-CN" w:bidi="zh-CN"/>
      </w:rPr>
    </w:lvl>
    <w:lvl w:ilvl="8" w:tentative="0">
      <w:start w:val="0"/>
      <w:numFmt w:val="bullet"/>
      <w:lvlText w:val="•"/>
      <w:lvlJc w:val="left"/>
      <w:pPr>
        <w:ind w:left="5628" w:hanging="241"/>
      </w:pPr>
      <w:rPr>
        <w:rFonts w:hint="default"/>
        <w:lang w:val="zh-CN" w:eastAsia="zh-CN" w:bidi="zh-CN"/>
      </w:rPr>
    </w:lvl>
  </w:abstractNum>
  <w:abstractNum w:abstractNumId="19">
    <w:nsid w:val="CD699D1D"/>
    <w:multiLevelType w:val="multilevel"/>
    <w:tmpl w:val="CD699D1D"/>
    <w:lvl w:ilvl="0" w:tentative="0">
      <w:start w:val="1"/>
      <w:numFmt w:val="decimal"/>
      <w:lvlText w:val="（%1）"/>
      <w:lvlJc w:val="left"/>
      <w:pPr>
        <w:ind w:left="1577" w:hanging="601"/>
        <w:jc w:val="right"/>
      </w:pPr>
      <w:rPr>
        <w:rFonts w:hint="default" w:ascii="宋体" w:hAnsi="宋体" w:eastAsia="宋体" w:cs="宋体"/>
        <w:w w:val="100"/>
        <w:sz w:val="22"/>
        <w:szCs w:val="22"/>
        <w:lang w:val="zh-CN" w:eastAsia="zh-CN" w:bidi="zh-CN"/>
      </w:rPr>
    </w:lvl>
    <w:lvl w:ilvl="1" w:tentative="0">
      <w:start w:val="0"/>
      <w:numFmt w:val="bullet"/>
      <w:lvlText w:val="•"/>
      <w:lvlJc w:val="left"/>
      <w:pPr>
        <w:ind w:left="2442" w:hanging="601"/>
      </w:pPr>
      <w:rPr>
        <w:rFonts w:hint="default"/>
        <w:lang w:val="zh-CN" w:eastAsia="zh-CN" w:bidi="zh-CN"/>
      </w:rPr>
    </w:lvl>
    <w:lvl w:ilvl="2" w:tentative="0">
      <w:start w:val="0"/>
      <w:numFmt w:val="bullet"/>
      <w:lvlText w:val="•"/>
      <w:lvlJc w:val="left"/>
      <w:pPr>
        <w:ind w:left="3305" w:hanging="601"/>
      </w:pPr>
      <w:rPr>
        <w:rFonts w:hint="default"/>
        <w:lang w:val="zh-CN" w:eastAsia="zh-CN" w:bidi="zh-CN"/>
      </w:rPr>
    </w:lvl>
    <w:lvl w:ilvl="3" w:tentative="0">
      <w:start w:val="0"/>
      <w:numFmt w:val="bullet"/>
      <w:lvlText w:val="•"/>
      <w:lvlJc w:val="left"/>
      <w:pPr>
        <w:ind w:left="4167" w:hanging="601"/>
      </w:pPr>
      <w:rPr>
        <w:rFonts w:hint="default"/>
        <w:lang w:val="zh-CN" w:eastAsia="zh-CN" w:bidi="zh-CN"/>
      </w:rPr>
    </w:lvl>
    <w:lvl w:ilvl="4" w:tentative="0">
      <w:start w:val="0"/>
      <w:numFmt w:val="bullet"/>
      <w:lvlText w:val="•"/>
      <w:lvlJc w:val="left"/>
      <w:pPr>
        <w:ind w:left="5030" w:hanging="601"/>
      </w:pPr>
      <w:rPr>
        <w:rFonts w:hint="default"/>
        <w:lang w:val="zh-CN" w:eastAsia="zh-CN" w:bidi="zh-CN"/>
      </w:rPr>
    </w:lvl>
    <w:lvl w:ilvl="5" w:tentative="0">
      <w:start w:val="0"/>
      <w:numFmt w:val="bullet"/>
      <w:lvlText w:val="•"/>
      <w:lvlJc w:val="left"/>
      <w:pPr>
        <w:ind w:left="5893" w:hanging="601"/>
      </w:pPr>
      <w:rPr>
        <w:rFonts w:hint="default"/>
        <w:lang w:val="zh-CN" w:eastAsia="zh-CN" w:bidi="zh-CN"/>
      </w:rPr>
    </w:lvl>
    <w:lvl w:ilvl="6" w:tentative="0">
      <w:start w:val="0"/>
      <w:numFmt w:val="bullet"/>
      <w:lvlText w:val="•"/>
      <w:lvlJc w:val="left"/>
      <w:pPr>
        <w:ind w:left="6755" w:hanging="601"/>
      </w:pPr>
      <w:rPr>
        <w:rFonts w:hint="default"/>
        <w:lang w:val="zh-CN" w:eastAsia="zh-CN" w:bidi="zh-CN"/>
      </w:rPr>
    </w:lvl>
    <w:lvl w:ilvl="7" w:tentative="0">
      <w:start w:val="0"/>
      <w:numFmt w:val="bullet"/>
      <w:lvlText w:val="•"/>
      <w:lvlJc w:val="left"/>
      <w:pPr>
        <w:ind w:left="7618" w:hanging="601"/>
      </w:pPr>
      <w:rPr>
        <w:rFonts w:hint="default"/>
        <w:lang w:val="zh-CN" w:eastAsia="zh-CN" w:bidi="zh-CN"/>
      </w:rPr>
    </w:lvl>
    <w:lvl w:ilvl="8" w:tentative="0">
      <w:start w:val="0"/>
      <w:numFmt w:val="bullet"/>
      <w:lvlText w:val="•"/>
      <w:lvlJc w:val="left"/>
      <w:pPr>
        <w:ind w:left="8480" w:hanging="601"/>
      </w:pPr>
      <w:rPr>
        <w:rFonts w:hint="default"/>
        <w:lang w:val="zh-CN" w:eastAsia="zh-CN" w:bidi="zh-CN"/>
      </w:rPr>
    </w:lvl>
  </w:abstractNum>
  <w:abstractNum w:abstractNumId="20">
    <w:nsid w:val="D7D140E4"/>
    <w:multiLevelType w:val="multilevel"/>
    <w:tmpl w:val="D7D140E4"/>
    <w:lvl w:ilvl="0" w:tentative="0">
      <w:start w:val="2"/>
      <w:numFmt w:val="decimal"/>
      <w:lvlText w:val="%1）"/>
      <w:lvlJc w:val="left"/>
      <w:pPr>
        <w:ind w:left="1397"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62" w:hanging="361"/>
      </w:pPr>
      <w:rPr>
        <w:rFonts w:hint="default"/>
        <w:lang w:val="zh-CN" w:eastAsia="zh-CN" w:bidi="zh-CN"/>
      </w:rPr>
    </w:lvl>
    <w:lvl w:ilvl="2" w:tentative="0">
      <w:start w:val="0"/>
      <w:numFmt w:val="bullet"/>
      <w:lvlText w:val="•"/>
      <w:lvlJc w:val="left"/>
      <w:pPr>
        <w:ind w:left="3125" w:hanging="361"/>
      </w:pPr>
      <w:rPr>
        <w:rFonts w:hint="default"/>
        <w:lang w:val="zh-CN" w:eastAsia="zh-CN" w:bidi="zh-CN"/>
      </w:rPr>
    </w:lvl>
    <w:lvl w:ilvl="3" w:tentative="0">
      <w:start w:val="0"/>
      <w:numFmt w:val="bullet"/>
      <w:lvlText w:val="•"/>
      <w:lvlJc w:val="left"/>
      <w:pPr>
        <w:ind w:left="3987" w:hanging="361"/>
      </w:pPr>
      <w:rPr>
        <w:rFonts w:hint="default"/>
        <w:lang w:val="zh-CN" w:eastAsia="zh-CN" w:bidi="zh-CN"/>
      </w:rPr>
    </w:lvl>
    <w:lvl w:ilvl="4" w:tentative="0">
      <w:start w:val="0"/>
      <w:numFmt w:val="bullet"/>
      <w:lvlText w:val="•"/>
      <w:lvlJc w:val="left"/>
      <w:pPr>
        <w:ind w:left="4850" w:hanging="361"/>
      </w:pPr>
      <w:rPr>
        <w:rFonts w:hint="default"/>
        <w:lang w:val="zh-CN" w:eastAsia="zh-CN" w:bidi="zh-CN"/>
      </w:rPr>
    </w:lvl>
    <w:lvl w:ilvl="5" w:tentative="0">
      <w:start w:val="0"/>
      <w:numFmt w:val="bullet"/>
      <w:lvlText w:val="•"/>
      <w:lvlJc w:val="left"/>
      <w:pPr>
        <w:ind w:left="5713" w:hanging="361"/>
      </w:pPr>
      <w:rPr>
        <w:rFonts w:hint="default"/>
        <w:lang w:val="zh-CN" w:eastAsia="zh-CN" w:bidi="zh-CN"/>
      </w:rPr>
    </w:lvl>
    <w:lvl w:ilvl="6" w:tentative="0">
      <w:start w:val="0"/>
      <w:numFmt w:val="bullet"/>
      <w:lvlText w:val="•"/>
      <w:lvlJc w:val="left"/>
      <w:pPr>
        <w:ind w:left="6575" w:hanging="361"/>
      </w:pPr>
      <w:rPr>
        <w:rFonts w:hint="default"/>
        <w:lang w:val="zh-CN" w:eastAsia="zh-CN" w:bidi="zh-CN"/>
      </w:rPr>
    </w:lvl>
    <w:lvl w:ilvl="7" w:tentative="0">
      <w:start w:val="0"/>
      <w:numFmt w:val="bullet"/>
      <w:lvlText w:val="•"/>
      <w:lvlJc w:val="left"/>
      <w:pPr>
        <w:ind w:left="7438" w:hanging="361"/>
      </w:pPr>
      <w:rPr>
        <w:rFonts w:hint="default"/>
        <w:lang w:val="zh-CN" w:eastAsia="zh-CN" w:bidi="zh-CN"/>
      </w:rPr>
    </w:lvl>
    <w:lvl w:ilvl="8" w:tentative="0">
      <w:start w:val="0"/>
      <w:numFmt w:val="bullet"/>
      <w:lvlText w:val="•"/>
      <w:lvlJc w:val="left"/>
      <w:pPr>
        <w:ind w:left="8300" w:hanging="361"/>
      </w:pPr>
      <w:rPr>
        <w:rFonts w:hint="default"/>
        <w:lang w:val="zh-CN" w:eastAsia="zh-CN" w:bidi="zh-CN"/>
      </w:rPr>
    </w:lvl>
  </w:abstractNum>
  <w:abstractNum w:abstractNumId="21">
    <w:nsid w:val="D7F9FE59"/>
    <w:multiLevelType w:val="multilevel"/>
    <w:tmpl w:val="D7F9FE59"/>
    <w:lvl w:ilvl="0" w:tentative="0">
      <w:start w:val="1"/>
      <w:numFmt w:val="decimal"/>
      <w:lvlText w:val="（%1）"/>
      <w:lvlJc w:val="left"/>
      <w:pPr>
        <w:ind w:left="1397" w:hanging="601"/>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2262" w:hanging="601"/>
      </w:pPr>
      <w:rPr>
        <w:rFonts w:hint="default"/>
        <w:lang w:val="zh-CN" w:eastAsia="zh-CN" w:bidi="zh-CN"/>
      </w:rPr>
    </w:lvl>
    <w:lvl w:ilvl="2" w:tentative="0">
      <w:start w:val="0"/>
      <w:numFmt w:val="bullet"/>
      <w:lvlText w:val="•"/>
      <w:lvlJc w:val="left"/>
      <w:pPr>
        <w:ind w:left="3125" w:hanging="601"/>
      </w:pPr>
      <w:rPr>
        <w:rFonts w:hint="default"/>
        <w:lang w:val="zh-CN" w:eastAsia="zh-CN" w:bidi="zh-CN"/>
      </w:rPr>
    </w:lvl>
    <w:lvl w:ilvl="3" w:tentative="0">
      <w:start w:val="0"/>
      <w:numFmt w:val="bullet"/>
      <w:lvlText w:val="•"/>
      <w:lvlJc w:val="left"/>
      <w:pPr>
        <w:ind w:left="398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75" w:hanging="601"/>
      </w:pPr>
      <w:rPr>
        <w:rFonts w:hint="default"/>
        <w:lang w:val="zh-CN" w:eastAsia="zh-CN" w:bidi="zh-CN"/>
      </w:rPr>
    </w:lvl>
    <w:lvl w:ilvl="7" w:tentative="0">
      <w:start w:val="0"/>
      <w:numFmt w:val="bullet"/>
      <w:lvlText w:val="•"/>
      <w:lvlJc w:val="left"/>
      <w:pPr>
        <w:ind w:left="7438" w:hanging="601"/>
      </w:pPr>
      <w:rPr>
        <w:rFonts w:hint="default"/>
        <w:lang w:val="zh-CN" w:eastAsia="zh-CN" w:bidi="zh-CN"/>
      </w:rPr>
    </w:lvl>
    <w:lvl w:ilvl="8" w:tentative="0">
      <w:start w:val="0"/>
      <w:numFmt w:val="bullet"/>
      <w:lvlText w:val="•"/>
      <w:lvlJc w:val="left"/>
      <w:pPr>
        <w:ind w:left="8300" w:hanging="601"/>
      </w:pPr>
      <w:rPr>
        <w:rFonts w:hint="default"/>
        <w:lang w:val="zh-CN" w:eastAsia="zh-CN" w:bidi="zh-CN"/>
      </w:rPr>
    </w:lvl>
  </w:abstractNum>
  <w:abstractNum w:abstractNumId="22">
    <w:nsid w:val="DCBA6B53"/>
    <w:multiLevelType w:val="multilevel"/>
    <w:tmpl w:val="DCBA6B53"/>
    <w:lvl w:ilvl="0" w:tentative="0">
      <w:start w:val="1"/>
      <w:numFmt w:val="decimal"/>
      <w:lvlText w:val="%1."/>
      <w:lvlJc w:val="left"/>
      <w:pPr>
        <w:ind w:left="1037"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38" w:hanging="241"/>
      </w:pPr>
      <w:rPr>
        <w:rFonts w:hint="default"/>
        <w:lang w:val="zh-CN" w:eastAsia="zh-CN" w:bidi="zh-CN"/>
      </w:rPr>
    </w:lvl>
    <w:lvl w:ilvl="2" w:tentative="0">
      <w:start w:val="0"/>
      <w:numFmt w:val="bullet"/>
      <w:lvlText w:val="•"/>
      <w:lvlJc w:val="left"/>
      <w:pPr>
        <w:ind w:left="2837" w:hanging="241"/>
      </w:pPr>
      <w:rPr>
        <w:rFonts w:hint="default"/>
        <w:lang w:val="zh-CN" w:eastAsia="zh-CN" w:bidi="zh-CN"/>
      </w:rPr>
    </w:lvl>
    <w:lvl w:ilvl="3" w:tentative="0">
      <w:start w:val="0"/>
      <w:numFmt w:val="bullet"/>
      <w:lvlText w:val="•"/>
      <w:lvlJc w:val="left"/>
      <w:pPr>
        <w:ind w:left="3735" w:hanging="241"/>
      </w:pPr>
      <w:rPr>
        <w:rFonts w:hint="default"/>
        <w:lang w:val="zh-CN" w:eastAsia="zh-CN" w:bidi="zh-CN"/>
      </w:rPr>
    </w:lvl>
    <w:lvl w:ilvl="4" w:tentative="0">
      <w:start w:val="0"/>
      <w:numFmt w:val="bullet"/>
      <w:lvlText w:val="•"/>
      <w:lvlJc w:val="left"/>
      <w:pPr>
        <w:ind w:left="4634" w:hanging="241"/>
      </w:pPr>
      <w:rPr>
        <w:rFonts w:hint="default"/>
        <w:lang w:val="zh-CN" w:eastAsia="zh-CN" w:bidi="zh-CN"/>
      </w:rPr>
    </w:lvl>
    <w:lvl w:ilvl="5" w:tentative="0">
      <w:start w:val="0"/>
      <w:numFmt w:val="bullet"/>
      <w:lvlText w:val="•"/>
      <w:lvlJc w:val="left"/>
      <w:pPr>
        <w:ind w:left="5533" w:hanging="241"/>
      </w:pPr>
      <w:rPr>
        <w:rFonts w:hint="default"/>
        <w:lang w:val="zh-CN" w:eastAsia="zh-CN" w:bidi="zh-CN"/>
      </w:rPr>
    </w:lvl>
    <w:lvl w:ilvl="6" w:tentative="0">
      <w:start w:val="0"/>
      <w:numFmt w:val="bullet"/>
      <w:lvlText w:val="•"/>
      <w:lvlJc w:val="left"/>
      <w:pPr>
        <w:ind w:left="6431" w:hanging="241"/>
      </w:pPr>
      <w:rPr>
        <w:rFonts w:hint="default"/>
        <w:lang w:val="zh-CN" w:eastAsia="zh-CN" w:bidi="zh-CN"/>
      </w:rPr>
    </w:lvl>
    <w:lvl w:ilvl="7" w:tentative="0">
      <w:start w:val="0"/>
      <w:numFmt w:val="bullet"/>
      <w:lvlText w:val="•"/>
      <w:lvlJc w:val="left"/>
      <w:pPr>
        <w:ind w:left="7330" w:hanging="241"/>
      </w:pPr>
      <w:rPr>
        <w:rFonts w:hint="default"/>
        <w:lang w:val="zh-CN" w:eastAsia="zh-CN" w:bidi="zh-CN"/>
      </w:rPr>
    </w:lvl>
    <w:lvl w:ilvl="8" w:tentative="0">
      <w:start w:val="0"/>
      <w:numFmt w:val="bullet"/>
      <w:lvlText w:val="•"/>
      <w:lvlJc w:val="left"/>
      <w:pPr>
        <w:ind w:left="8228" w:hanging="241"/>
      </w:pPr>
      <w:rPr>
        <w:rFonts w:hint="default"/>
        <w:lang w:val="zh-CN" w:eastAsia="zh-CN" w:bidi="zh-CN"/>
      </w:rPr>
    </w:lvl>
  </w:abstractNum>
  <w:abstractNum w:abstractNumId="23">
    <w:nsid w:val="E730A32D"/>
    <w:multiLevelType w:val="singleLevel"/>
    <w:tmpl w:val="E730A32D"/>
    <w:lvl w:ilvl="0" w:tentative="0">
      <w:start w:val="1"/>
      <w:numFmt w:val="decimal"/>
      <w:suff w:val="nothing"/>
      <w:lvlText w:val="（%1）"/>
      <w:lvlJc w:val="left"/>
    </w:lvl>
  </w:abstractNum>
  <w:abstractNum w:abstractNumId="24">
    <w:nsid w:val="F0E89278"/>
    <w:multiLevelType w:val="multilevel"/>
    <w:tmpl w:val="F0E89278"/>
    <w:lvl w:ilvl="0" w:tentative="0">
      <w:start w:val="1"/>
      <w:numFmt w:val="decimal"/>
      <w:lvlText w:val="%1）"/>
      <w:lvlJc w:val="left"/>
      <w:pPr>
        <w:ind w:left="1397"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62" w:hanging="361"/>
      </w:pPr>
      <w:rPr>
        <w:rFonts w:hint="default"/>
        <w:lang w:val="zh-CN" w:eastAsia="zh-CN" w:bidi="zh-CN"/>
      </w:rPr>
    </w:lvl>
    <w:lvl w:ilvl="2" w:tentative="0">
      <w:start w:val="0"/>
      <w:numFmt w:val="bullet"/>
      <w:lvlText w:val="•"/>
      <w:lvlJc w:val="left"/>
      <w:pPr>
        <w:ind w:left="3125" w:hanging="361"/>
      </w:pPr>
      <w:rPr>
        <w:rFonts w:hint="default"/>
        <w:lang w:val="zh-CN" w:eastAsia="zh-CN" w:bidi="zh-CN"/>
      </w:rPr>
    </w:lvl>
    <w:lvl w:ilvl="3" w:tentative="0">
      <w:start w:val="0"/>
      <w:numFmt w:val="bullet"/>
      <w:lvlText w:val="•"/>
      <w:lvlJc w:val="left"/>
      <w:pPr>
        <w:ind w:left="3987" w:hanging="361"/>
      </w:pPr>
      <w:rPr>
        <w:rFonts w:hint="default"/>
        <w:lang w:val="zh-CN" w:eastAsia="zh-CN" w:bidi="zh-CN"/>
      </w:rPr>
    </w:lvl>
    <w:lvl w:ilvl="4" w:tentative="0">
      <w:start w:val="0"/>
      <w:numFmt w:val="bullet"/>
      <w:lvlText w:val="•"/>
      <w:lvlJc w:val="left"/>
      <w:pPr>
        <w:ind w:left="4850" w:hanging="361"/>
      </w:pPr>
      <w:rPr>
        <w:rFonts w:hint="default"/>
        <w:lang w:val="zh-CN" w:eastAsia="zh-CN" w:bidi="zh-CN"/>
      </w:rPr>
    </w:lvl>
    <w:lvl w:ilvl="5" w:tentative="0">
      <w:start w:val="0"/>
      <w:numFmt w:val="bullet"/>
      <w:lvlText w:val="•"/>
      <w:lvlJc w:val="left"/>
      <w:pPr>
        <w:ind w:left="5713" w:hanging="361"/>
      </w:pPr>
      <w:rPr>
        <w:rFonts w:hint="default"/>
        <w:lang w:val="zh-CN" w:eastAsia="zh-CN" w:bidi="zh-CN"/>
      </w:rPr>
    </w:lvl>
    <w:lvl w:ilvl="6" w:tentative="0">
      <w:start w:val="0"/>
      <w:numFmt w:val="bullet"/>
      <w:lvlText w:val="•"/>
      <w:lvlJc w:val="left"/>
      <w:pPr>
        <w:ind w:left="6575" w:hanging="361"/>
      </w:pPr>
      <w:rPr>
        <w:rFonts w:hint="default"/>
        <w:lang w:val="zh-CN" w:eastAsia="zh-CN" w:bidi="zh-CN"/>
      </w:rPr>
    </w:lvl>
    <w:lvl w:ilvl="7" w:tentative="0">
      <w:start w:val="0"/>
      <w:numFmt w:val="bullet"/>
      <w:lvlText w:val="•"/>
      <w:lvlJc w:val="left"/>
      <w:pPr>
        <w:ind w:left="7438" w:hanging="361"/>
      </w:pPr>
      <w:rPr>
        <w:rFonts w:hint="default"/>
        <w:lang w:val="zh-CN" w:eastAsia="zh-CN" w:bidi="zh-CN"/>
      </w:rPr>
    </w:lvl>
    <w:lvl w:ilvl="8" w:tentative="0">
      <w:start w:val="0"/>
      <w:numFmt w:val="bullet"/>
      <w:lvlText w:val="•"/>
      <w:lvlJc w:val="left"/>
      <w:pPr>
        <w:ind w:left="8300" w:hanging="361"/>
      </w:pPr>
      <w:rPr>
        <w:rFonts w:hint="default"/>
        <w:lang w:val="zh-CN" w:eastAsia="zh-CN" w:bidi="zh-CN"/>
      </w:rPr>
    </w:lvl>
  </w:abstractNum>
  <w:abstractNum w:abstractNumId="25">
    <w:nsid w:val="F7735DC9"/>
    <w:multiLevelType w:val="multilevel"/>
    <w:tmpl w:val="F7735DC9"/>
    <w:lvl w:ilvl="0" w:tentative="0">
      <w:start w:val="15"/>
      <w:numFmt w:val="decimal"/>
      <w:lvlText w:val="%1."/>
      <w:lvlJc w:val="left"/>
      <w:pPr>
        <w:ind w:left="1159"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06" w:hanging="605"/>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636" w:hanging="84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1640" w:hanging="840"/>
      </w:pPr>
      <w:rPr>
        <w:rFonts w:hint="default"/>
        <w:lang w:val="zh-CN" w:eastAsia="zh-CN" w:bidi="zh-CN"/>
      </w:rPr>
    </w:lvl>
    <w:lvl w:ilvl="4" w:tentative="0">
      <w:start w:val="0"/>
      <w:numFmt w:val="bullet"/>
      <w:lvlText w:val="•"/>
      <w:lvlJc w:val="left"/>
      <w:pPr>
        <w:ind w:left="2838" w:hanging="840"/>
      </w:pPr>
      <w:rPr>
        <w:rFonts w:hint="default"/>
        <w:lang w:val="zh-CN" w:eastAsia="zh-CN" w:bidi="zh-CN"/>
      </w:rPr>
    </w:lvl>
    <w:lvl w:ilvl="5" w:tentative="0">
      <w:start w:val="0"/>
      <w:numFmt w:val="bullet"/>
      <w:lvlText w:val="•"/>
      <w:lvlJc w:val="left"/>
      <w:pPr>
        <w:ind w:left="4036" w:hanging="840"/>
      </w:pPr>
      <w:rPr>
        <w:rFonts w:hint="default"/>
        <w:lang w:val="zh-CN" w:eastAsia="zh-CN" w:bidi="zh-CN"/>
      </w:rPr>
    </w:lvl>
    <w:lvl w:ilvl="6" w:tentative="0">
      <w:start w:val="0"/>
      <w:numFmt w:val="bullet"/>
      <w:lvlText w:val="•"/>
      <w:lvlJc w:val="left"/>
      <w:pPr>
        <w:ind w:left="5234" w:hanging="840"/>
      </w:pPr>
      <w:rPr>
        <w:rFonts w:hint="default"/>
        <w:lang w:val="zh-CN" w:eastAsia="zh-CN" w:bidi="zh-CN"/>
      </w:rPr>
    </w:lvl>
    <w:lvl w:ilvl="7" w:tentative="0">
      <w:start w:val="0"/>
      <w:numFmt w:val="bullet"/>
      <w:lvlText w:val="•"/>
      <w:lvlJc w:val="left"/>
      <w:pPr>
        <w:ind w:left="6432" w:hanging="840"/>
      </w:pPr>
      <w:rPr>
        <w:rFonts w:hint="default"/>
        <w:lang w:val="zh-CN" w:eastAsia="zh-CN" w:bidi="zh-CN"/>
      </w:rPr>
    </w:lvl>
    <w:lvl w:ilvl="8" w:tentative="0">
      <w:start w:val="0"/>
      <w:numFmt w:val="bullet"/>
      <w:lvlText w:val="•"/>
      <w:lvlJc w:val="left"/>
      <w:pPr>
        <w:ind w:left="7630" w:hanging="840"/>
      </w:pPr>
      <w:rPr>
        <w:rFonts w:hint="default"/>
        <w:lang w:val="zh-CN" w:eastAsia="zh-CN" w:bidi="zh-CN"/>
      </w:rPr>
    </w:lvl>
  </w:abstractNum>
  <w:abstractNum w:abstractNumId="26">
    <w:nsid w:val="03A63A41"/>
    <w:multiLevelType w:val="multilevel"/>
    <w:tmpl w:val="03A63A41"/>
    <w:lvl w:ilvl="0" w:tentative="0">
      <w:start w:val="1"/>
      <w:numFmt w:val="decimal"/>
      <w:lvlText w:val="（%1）"/>
      <w:lvlJc w:val="left"/>
      <w:pPr>
        <w:ind w:left="316" w:hanging="629"/>
        <w:jc w:val="left"/>
      </w:pPr>
      <w:rPr>
        <w:rFonts w:hint="default" w:ascii="宋体" w:hAnsi="宋体" w:eastAsia="宋体" w:cs="宋体"/>
        <w:spacing w:val="7"/>
        <w:w w:val="100"/>
        <w:sz w:val="22"/>
        <w:szCs w:val="22"/>
        <w:lang w:val="zh-CN" w:eastAsia="zh-CN" w:bidi="zh-CN"/>
      </w:rPr>
    </w:lvl>
    <w:lvl w:ilvl="1" w:tentative="0">
      <w:start w:val="0"/>
      <w:numFmt w:val="bullet"/>
      <w:lvlText w:val="•"/>
      <w:lvlJc w:val="left"/>
      <w:pPr>
        <w:ind w:left="1290" w:hanging="629"/>
      </w:pPr>
      <w:rPr>
        <w:rFonts w:hint="default"/>
        <w:lang w:val="zh-CN" w:eastAsia="zh-CN" w:bidi="zh-CN"/>
      </w:rPr>
    </w:lvl>
    <w:lvl w:ilvl="2" w:tentative="0">
      <w:start w:val="0"/>
      <w:numFmt w:val="bullet"/>
      <w:lvlText w:val="•"/>
      <w:lvlJc w:val="left"/>
      <w:pPr>
        <w:ind w:left="2261" w:hanging="629"/>
      </w:pPr>
      <w:rPr>
        <w:rFonts w:hint="default"/>
        <w:lang w:val="zh-CN" w:eastAsia="zh-CN" w:bidi="zh-CN"/>
      </w:rPr>
    </w:lvl>
    <w:lvl w:ilvl="3" w:tentative="0">
      <w:start w:val="0"/>
      <w:numFmt w:val="bullet"/>
      <w:lvlText w:val="•"/>
      <w:lvlJc w:val="left"/>
      <w:pPr>
        <w:ind w:left="3231" w:hanging="629"/>
      </w:pPr>
      <w:rPr>
        <w:rFonts w:hint="default"/>
        <w:lang w:val="zh-CN" w:eastAsia="zh-CN" w:bidi="zh-CN"/>
      </w:rPr>
    </w:lvl>
    <w:lvl w:ilvl="4" w:tentative="0">
      <w:start w:val="0"/>
      <w:numFmt w:val="bullet"/>
      <w:lvlText w:val="•"/>
      <w:lvlJc w:val="left"/>
      <w:pPr>
        <w:ind w:left="4202" w:hanging="629"/>
      </w:pPr>
      <w:rPr>
        <w:rFonts w:hint="default"/>
        <w:lang w:val="zh-CN" w:eastAsia="zh-CN" w:bidi="zh-CN"/>
      </w:rPr>
    </w:lvl>
    <w:lvl w:ilvl="5" w:tentative="0">
      <w:start w:val="0"/>
      <w:numFmt w:val="bullet"/>
      <w:lvlText w:val="•"/>
      <w:lvlJc w:val="left"/>
      <w:pPr>
        <w:ind w:left="5173" w:hanging="629"/>
      </w:pPr>
      <w:rPr>
        <w:rFonts w:hint="default"/>
        <w:lang w:val="zh-CN" w:eastAsia="zh-CN" w:bidi="zh-CN"/>
      </w:rPr>
    </w:lvl>
    <w:lvl w:ilvl="6" w:tentative="0">
      <w:start w:val="0"/>
      <w:numFmt w:val="bullet"/>
      <w:lvlText w:val="•"/>
      <w:lvlJc w:val="left"/>
      <w:pPr>
        <w:ind w:left="6143" w:hanging="629"/>
      </w:pPr>
      <w:rPr>
        <w:rFonts w:hint="default"/>
        <w:lang w:val="zh-CN" w:eastAsia="zh-CN" w:bidi="zh-CN"/>
      </w:rPr>
    </w:lvl>
    <w:lvl w:ilvl="7" w:tentative="0">
      <w:start w:val="0"/>
      <w:numFmt w:val="bullet"/>
      <w:lvlText w:val="•"/>
      <w:lvlJc w:val="left"/>
      <w:pPr>
        <w:ind w:left="7114" w:hanging="629"/>
      </w:pPr>
      <w:rPr>
        <w:rFonts w:hint="default"/>
        <w:lang w:val="zh-CN" w:eastAsia="zh-CN" w:bidi="zh-CN"/>
      </w:rPr>
    </w:lvl>
    <w:lvl w:ilvl="8" w:tentative="0">
      <w:start w:val="0"/>
      <w:numFmt w:val="bullet"/>
      <w:lvlText w:val="•"/>
      <w:lvlJc w:val="left"/>
      <w:pPr>
        <w:ind w:left="8084" w:hanging="629"/>
      </w:pPr>
      <w:rPr>
        <w:rFonts w:hint="default"/>
        <w:lang w:val="zh-CN" w:eastAsia="zh-CN" w:bidi="zh-CN"/>
      </w:rPr>
    </w:lvl>
  </w:abstractNum>
  <w:abstractNum w:abstractNumId="27">
    <w:nsid w:val="0CEF100B"/>
    <w:multiLevelType w:val="multilevel"/>
    <w:tmpl w:val="0CEF100B"/>
    <w:lvl w:ilvl="0" w:tentative="0">
      <w:start w:val="1"/>
      <w:numFmt w:val="decimal"/>
      <w:lvlText w:val="（%1）"/>
      <w:lvlJc w:val="left"/>
      <w:pPr>
        <w:ind w:left="316" w:hanging="601"/>
        <w:jc w:val="left"/>
      </w:pPr>
      <w:rPr>
        <w:rFonts w:hint="default" w:ascii="宋体" w:hAnsi="宋体" w:eastAsia="宋体" w:cs="宋体"/>
        <w:spacing w:val="-29"/>
        <w:w w:val="100"/>
        <w:sz w:val="22"/>
        <w:szCs w:val="22"/>
        <w:lang w:val="zh-CN" w:eastAsia="zh-CN" w:bidi="zh-CN"/>
      </w:rPr>
    </w:lvl>
    <w:lvl w:ilvl="1" w:tentative="0">
      <w:start w:val="1"/>
      <w:numFmt w:val="decimal"/>
      <w:lvlText w:val="%2）"/>
      <w:lvlJc w:val="left"/>
      <w:pPr>
        <w:ind w:left="1397"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358" w:hanging="361"/>
      </w:pPr>
      <w:rPr>
        <w:rFonts w:hint="default"/>
        <w:lang w:val="zh-CN" w:eastAsia="zh-CN" w:bidi="zh-CN"/>
      </w:rPr>
    </w:lvl>
    <w:lvl w:ilvl="3" w:tentative="0">
      <w:start w:val="0"/>
      <w:numFmt w:val="bullet"/>
      <w:lvlText w:val="•"/>
      <w:lvlJc w:val="left"/>
      <w:pPr>
        <w:ind w:left="3316" w:hanging="361"/>
      </w:pPr>
      <w:rPr>
        <w:rFonts w:hint="default"/>
        <w:lang w:val="zh-CN" w:eastAsia="zh-CN" w:bidi="zh-CN"/>
      </w:rPr>
    </w:lvl>
    <w:lvl w:ilvl="4" w:tentative="0">
      <w:start w:val="0"/>
      <w:numFmt w:val="bullet"/>
      <w:lvlText w:val="•"/>
      <w:lvlJc w:val="left"/>
      <w:pPr>
        <w:ind w:left="4275" w:hanging="361"/>
      </w:pPr>
      <w:rPr>
        <w:rFonts w:hint="default"/>
        <w:lang w:val="zh-CN" w:eastAsia="zh-CN" w:bidi="zh-CN"/>
      </w:rPr>
    </w:lvl>
    <w:lvl w:ilvl="5" w:tentative="0">
      <w:start w:val="0"/>
      <w:numFmt w:val="bullet"/>
      <w:lvlText w:val="•"/>
      <w:lvlJc w:val="left"/>
      <w:pPr>
        <w:ind w:left="5233" w:hanging="361"/>
      </w:pPr>
      <w:rPr>
        <w:rFonts w:hint="default"/>
        <w:lang w:val="zh-CN" w:eastAsia="zh-CN" w:bidi="zh-CN"/>
      </w:rPr>
    </w:lvl>
    <w:lvl w:ilvl="6" w:tentative="0">
      <w:start w:val="0"/>
      <w:numFmt w:val="bullet"/>
      <w:lvlText w:val="•"/>
      <w:lvlJc w:val="left"/>
      <w:pPr>
        <w:ind w:left="6192" w:hanging="361"/>
      </w:pPr>
      <w:rPr>
        <w:rFonts w:hint="default"/>
        <w:lang w:val="zh-CN" w:eastAsia="zh-CN" w:bidi="zh-CN"/>
      </w:rPr>
    </w:lvl>
    <w:lvl w:ilvl="7" w:tentative="0">
      <w:start w:val="0"/>
      <w:numFmt w:val="bullet"/>
      <w:lvlText w:val="•"/>
      <w:lvlJc w:val="left"/>
      <w:pPr>
        <w:ind w:left="7150" w:hanging="361"/>
      </w:pPr>
      <w:rPr>
        <w:rFonts w:hint="default"/>
        <w:lang w:val="zh-CN" w:eastAsia="zh-CN" w:bidi="zh-CN"/>
      </w:rPr>
    </w:lvl>
    <w:lvl w:ilvl="8" w:tentative="0">
      <w:start w:val="0"/>
      <w:numFmt w:val="bullet"/>
      <w:lvlText w:val="•"/>
      <w:lvlJc w:val="left"/>
      <w:pPr>
        <w:ind w:left="8109" w:hanging="361"/>
      </w:pPr>
      <w:rPr>
        <w:rFonts w:hint="default"/>
        <w:lang w:val="zh-CN" w:eastAsia="zh-CN" w:bidi="zh-CN"/>
      </w:rPr>
    </w:lvl>
  </w:abstractNum>
  <w:abstractNum w:abstractNumId="28">
    <w:nsid w:val="0E640482"/>
    <w:multiLevelType w:val="multilevel"/>
    <w:tmpl w:val="0E640482"/>
    <w:lvl w:ilvl="0" w:tentative="0">
      <w:start w:val="1"/>
      <w:numFmt w:val="decimal"/>
      <w:lvlText w:val="%1."/>
      <w:lvlJc w:val="left"/>
      <w:pPr>
        <w:ind w:left="1037"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38" w:hanging="241"/>
      </w:pPr>
      <w:rPr>
        <w:rFonts w:hint="default"/>
        <w:lang w:val="zh-CN" w:eastAsia="zh-CN" w:bidi="zh-CN"/>
      </w:rPr>
    </w:lvl>
    <w:lvl w:ilvl="2" w:tentative="0">
      <w:start w:val="0"/>
      <w:numFmt w:val="bullet"/>
      <w:lvlText w:val="•"/>
      <w:lvlJc w:val="left"/>
      <w:pPr>
        <w:ind w:left="2837" w:hanging="241"/>
      </w:pPr>
      <w:rPr>
        <w:rFonts w:hint="default"/>
        <w:lang w:val="zh-CN" w:eastAsia="zh-CN" w:bidi="zh-CN"/>
      </w:rPr>
    </w:lvl>
    <w:lvl w:ilvl="3" w:tentative="0">
      <w:start w:val="0"/>
      <w:numFmt w:val="bullet"/>
      <w:lvlText w:val="•"/>
      <w:lvlJc w:val="left"/>
      <w:pPr>
        <w:ind w:left="3735" w:hanging="241"/>
      </w:pPr>
      <w:rPr>
        <w:rFonts w:hint="default"/>
        <w:lang w:val="zh-CN" w:eastAsia="zh-CN" w:bidi="zh-CN"/>
      </w:rPr>
    </w:lvl>
    <w:lvl w:ilvl="4" w:tentative="0">
      <w:start w:val="0"/>
      <w:numFmt w:val="bullet"/>
      <w:lvlText w:val="•"/>
      <w:lvlJc w:val="left"/>
      <w:pPr>
        <w:ind w:left="4634" w:hanging="241"/>
      </w:pPr>
      <w:rPr>
        <w:rFonts w:hint="default"/>
        <w:lang w:val="zh-CN" w:eastAsia="zh-CN" w:bidi="zh-CN"/>
      </w:rPr>
    </w:lvl>
    <w:lvl w:ilvl="5" w:tentative="0">
      <w:start w:val="0"/>
      <w:numFmt w:val="bullet"/>
      <w:lvlText w:val="•"/>
      <w:lvlJc w:val="left"/>
      <w:pPr>
        <w:ind w:left="5533" w:hanging="241"/>
      </w:pPr>
      <w:rPr>
        <w:rFonts w:hint="default"/>
        <w:lang w:val="zh-CN" w:eastAsia="zh-CN" w:bidi="zh-CN"/>
      </w:rPr>
    </w:lvl>
    <w:lvl w:ilvl="6" w:tentative="0">
      <w:start w:val="0"/>
      <w:numFmt w:val="bullet"/>
      <w:lvlText w:val="•"/>
      <w:lvlJc w:val="left"/>
      <w:pPr>
        <w:ind w:left="6431" w:hanging="241"/>
      </w:pPr>
      <w:rPr>
        <w:rFonts w:hint="default"/>
        <w:lang w:val="zh-CN" w:eastAsia="zh-CN" w:bidi="zh-CN"/>
      </w:rPr>
    </w:lvl>
    <w:lvl w:ilvl="7" w:tentative="0">
      <w:start w:val="0"/>
      <w:numFmt w:val="bullet"/>
      <w:lvlText w:val="•"/>
      <w:lvlJc w:val="left"/>
      <w:pPr>
        <w:ind w:left="7330" w:hanging="241"/>
      </w:pPr>
      <w:rPr>
        <w:rFonts w:hint="default"/>
        <w:lang w:val="zh-CN" w:eastAsia="zh-CN" w:bidi="zh-CN"/>
      </w:rPr>
    </w:lvl>
    <w:lvl w:ilvl="8" w:tentative="0">
      <w:start w:val="0"/>
      <w:numFmt w:val="bullet"/>
      <w:lvlText w:val="•"/>
      <w:lvlJc w:val="left"/>
      <w:pPr>
        <w:ind w:left="8228" w:hanging="241"/>
      </w:pPr>
      <w:rPr>
        <w:rFonts w:hint="default"/>
        <w:lang w:val="zh-CN" w:eastAsia="zh-CN" w:bidi="zh-CN"/>
      </w:rPr>
    </w:lvl>
  </w:abstractNum>
  <w:abstractNum w:abstractNumId="29">
    <w:nsid w:val="10F11066"/>
    <w:multiLevelType w:val="singleLevel"/>
    <w:tmpl w:val="10F11066"/>
    <w:lvl w:ilvl="0" w:tentative="0">
      <w:start w:val="2"/>
      <w:numFmt w:val="decimal"/>
      <w:lvlText w:val="%1."/>
      <w:lvlJc w:val="left"/>
      <w:pPr>
        <w:tabs>
          <w:tab w:val="left" w:pos="312"/>
        </w:tabs>
      </w:pPr>
    </w:lvl>
  </w:abstractNum>
  <w:abstractNum w:abstractNumId="30">
    <w:nsid w:val="1ACDE60F"/>
    <w:multiLevelType w:val="multilevel"/>
    <w:tmpl w:val="1ACDE60F"/>
    <w:lvl w:ilvl="0" w:tentative="0">
      <w:start w:val="1"/>
      <w:numFmt w:val="decimal"/>
      <w:lvlText w:val="（%1）"/>
      <w:lvlJc w:val="left"/>
      <w:pPr>
        <w:ind w:left="139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62" w:hanging="601"/>
      </w:pPr>
      <w:rPr>
        <w:rFonts w:hint="default"/>
        <w:lang w:val="zh-CN" w:eastAsia="zh-CN" w:bidi="zh-CN"/>
      </w:rPr>
    </w:lvl>
    <w:lvl w:ilvl="2" w:tentative="0">
      <w:start w:val="0"/>
      <w:numFmt w:val="bullet"/>
      <w:lvlText w:val="•"/>
      <w:lvlJc w:val="left"/>
      <w:pPr>
        <w:ind w:left="3125" w:hanging="601"/>
      </w:pPr>
      <w:rPr>
        <w:rFonts w:hint="default"/>
        <w:lang w:val="zh-CN" w:eastAsia="zh-CN" w:bidi="zh-CN"/>
      </w:rPr>
    </w:lvl>
    <w:lvl w:ilvl="3" w:tentative="0">
      <w:start w:val="0"/>
      <w:numFmt w:val="bullet"/>
      <w:lvlText w:val="•"/>
      <w:lvlJc w:val="left"/>
      <w:pPr>
        <w:ind w:left="398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75" w:hanging="601"/>
      </w:pPr>
      <w:rPr>
        <w:rFonts w:hint="default"/>
        <w:lang w:val="zh-CN" w:eastAsia="zh-CN" w:bidi="zh-CN"/>
      </w:rPr>
    </w:lvl>
    <w:lvl w:ilvl="7" w:tentative="0">
      <w:start w:val="0"/>
      <w:numFmt w:val="bullet"/>
      <w:lvlText w:val="•"/>
      <w:lvlJc w:val="left"/>
      <w:pPr>
        <w:ind w:left="7438" w:hanging="601"/>
      </w:pPr>
      <w:rPr>
        <w:rFonts w:hint="default"/>
        <w:lang w:val="zh-CN" w:eastAsia="zh-CN" w:bidi="zh-CN"/>
      </w:rPr>
    </w:lvl>
    <w:lvl w:ilvl="8" w:tentative="0">
      <w:start w:val="0"/>
      <w:numFmt w:val="bullet"/>
      <w:lvlText w:val="•"/>
      <w:lvlJc w:val="left"/>
      <w:pPr>
        <w:ind w:left="8300" w:hanging="601"/>
      </w:pPr>
      <w:rPr>
        <w:rFonts w:hint="default"/>
        <w:lang w:val="zh-CN" w:eastAsia="zh-CN" w:bidi="zh-CN"/>
      </w:rPr>
    </w:lvl>
  </w:abstractNum>
  <w:abstractNum w:abstractNumId="31">
    <w:nsid w:val="1C257C7B"/>
    <w:multiLevelType w:val="multilevel"/>
    <w:tmpl w:val="1C257C7B"/>
    <w:lvl w:ilvl="0" w:tentative="0">
      <w:start w:val="2"/>
      <w:numFmt w:val="decimal"/>
      <w:lvlText w:val="%1）"/>
      <w:lvlJc w:val="left"/>
      <w:pPr>
        <w:ind w:left="1397"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62" w:hanging="361"/>
      </w:pPr>
      <w:rPr>
        <w:rFonts w:hint="default"/>
        <w:lang w:val="zh-CN" w:eastAsia="zh-CN" w:bidi="zh-CN"/>
      </w:rPr>
    </w:lvl>
    <w:lvl w:ilvl="2" w:tentative="0">
      <w:start w:val="0"/>
      <w:numFmt w:val="bullet"/>
      <w:lvlText w:val="•"/>
      <w:lvlJc w:val="left"/>
      <w:pPr>
        <w:ind w:left="3125" w:hanging="361"/>
      </w:pPr>
      <w:rPr>
        <w:rFonts w:hint="default"/>
        <w:lang w:val="zh-CN" w:eastAsia="zh-CN" w:bidi="zh-CN"/>
      </w:rPr>
    </w:lvl>
    <w:lvl w:ilvl="3" w:tentative="0">
      <w:start w:val="0"/>
      <w:numFmt w:val="bullet"/>
      <w:lvlText w:val="•"/>
      <w:lvlJc w:val="left"/>
      <w:pPr>
        <w:ind w:left="3987" w:hanging="361"/>
      </w:pPr>
      <w:rPr>
        <w:rFonts w:hint="default"/>
        <w:lang w:val="zh-CN" w:eastAsia="zh-CN" w:bidi="zh-CN"/>
      </w:rPr>
    </w:lvl>
    <w:lvl w:ilvl="4" w:tentative="0">
      <w:start w:val="0"/>
      <w:numFmt w:val="bullet"/>
      <w:lvlText w:val="•"/>
      <w:lvlJc w:val="left"/>
      <w:pPr>
        <w:ind w:left="4850" w:hanging="361"/>
      </w:pPr>
      <w:rPr>
        <w:rFonts w:hint="default"/>
        <w:lang w:val="zh-CN" w:eastAsia="zh-CN" w:bidi="zh-CN"/>
      </w:rPr>
    </w:lvl>
    <w:lvl w:ilvl="5" w:tentative="0">
      <w:start w:val="0"/>
      <w:numFmt w:val="bullet"/>
      <w:lvlText w:val="•"/>
      <w:lvlJc w:val="left"/>
      <w:pPr>
        <w:ind w:left="5713" w:hanging="361"/>
      </w:pPr>
      <w:rPr>
        <w:rFonts w:hint="default"/>
        <w:lang w:val="zh-CN" w:eastAsia="zh-CN" w:bidi="zh-CN"/>
      </w:rPr>
    </w:lvl>
    <w:lvl w:ilvl="6" w:tentative="0">
      <w:start w:val="0"/>
      <w:numFmt w:val="bullet"/>
      <w:lvlText w:val="•"/>
      <w:lvlJc w:val="left"/>
      <w:pPr>
        <w:ind w:left="6575" w:hanging="361"/>
      </w:pPr>
      <w:rPr>
        <w:rFonts w:hint="default"/>
        <w:lang w:val="zh-CN" w:eastAsia="zh-CN" w:bidi="zh-CN"/>
      </w:rPr>
    </w:lvl>
    <w:lvl w:ilvl="7" w:tentative="0">
      <w:start w:val="0"/>
      <w:numFmt w:val="bullet"/>
      <w:lvlText w:val="•"/>
      <w:lvlJc w:val="left"/>
      <w:pPr>
        <w:ind w:left="7438" w:hanging="361"/>
      </w:pPr>
      <w:rPr>
        <w:rFonts w:hint="default"/>
        <w:lang w:val="zh-CN" w:eastAsia="zh-CN" w:bidi="zh-CN"/>
      </w:rPr>
    </w:lvl>
    <w:lvl w:ilvl="8" w:tentative="0">
      <w:start w:val="0"/>
      <w:numFmt w:val="bullet"/>
      <w:lvlText w:val="•"/>
      <w:lvlJc w:val="left"/>
      <w:pPr>
        <w:ind w:left="8300" w:hanging="361"/>
      </w:pPr>
      <w:rPr>
        <w:rFonts w:hint="default"/>
        <w:lang w:val="zh-CN" w:eastAsia="zh-CN" w:bidi="zh-CN"/>
      </w:rPr>
    </w:lvl>
  </w:abstractNum>
  <w:abstractNum w:abstractNumId="32">
    <w:nsid w:val="23E97754"/>
    <w:multiLevelType w:val="multilevel"/>
    <w:tmpl w:val="23E97754"/>
    <w:lvl w:ilvl="0" w:tentative="0">
      <w:start w:val="1"/>
      <w:numFmt w:val="decimal"/>
      <w:lvlText w:val="%1）"/>
      <w:lvlJc w:val="left"/>
      <w:pPr>
        <w:ind w:left="1397"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62" w:hanging="361"/>
      </w:pPr>
      <w:rPr>
        <w:rFonts w:hint="default"/>
        <w:lang w:val="zh-CN" w:eastAsia="zh-CN" w:bidi="zh-CN"/>
      </w:rPr>
    </w:lvl>
    <w:lvl w:ilvl="2" w:tentative="0">
      <w:start w:val="0"/>
      <w:numFmt w:val="bullet"/>
      <w:lvlText w:val="•"/>
      <w:lvlJc w:val="left"/>
      <w:pPr>
        <w:ind w:left="3125" w:hanging="361"/>
      </w:pPr>
      <w:rPr>
        <w:rFonts w:hint="default"/>
        <w:lang w:val="zh-CN" w:eastAsia="zh-CN" w:bidi="zh-CN"/>
      </w:rPr>
    </w:lvl>
    <w:lvl w:ilvl="3" w:tentative="0">
      <w:start w:val="0"/>
      <w:numFmt w:val="bullet"/>
      <w:lvlText w:val="•"/>
      <w:lvlJc w:val="left"/>
      <w:pPr>
        <w:ind w:left="3987" w:hanging="361"/>
      </w:pPr>
      <w:rPr>
        <w:rFonts w:hint="default"/>
        <w:lang w:val="zh-CN" w:eastAsia="zh-CN" w:bidi="zh-CN"/>
      </w:rPr>
    </w:lvl>
    <w:lvl w:ilvl="4" w:tentative="0">
      <w:start w:val="0"/>
      <w:numFmt w:val="bullet"/>
      <w:lvlText w:val="•"/>
      <w:lvlJc w:val="left"/>
      <w:pPr>
        <w:ind w:left="4850" w:hanging="361"/>
      </w:pPr>
      <w:rPr>
        <w:rFonts w:hint="default"/>
        <w:lang w:val="zh-CN" w:eastAsia="zh-CN" w:bidi="zh-CN"/>
      </w:rPr>
    </w:lvl>
    <w:lvl w:ilvl="5" w:tentative="0">
      <w:start w:val="0"/>
      <w:numFmt w:val="bullet"/>
      <w:lvlText w:val="•"/>
      <w:lvlJc w:val="left"/>
      <w:pPr>
        <w:ind w:left="5713" w:hanging="361"/>
      </w:pPr>
      <w:rPr>
        <w:rFonts w:hint="default"/>
        <w:lang w:val="zh-CN" w:eastAsia="zh-CN" w:bidi="zh-CN"/>
      </w:rPr>
    </w:lvl>
    <w:lvl w:ilvl="6" w:tentative="0">
      <w:start w:val="0"/>
      <w:numFmt w:val="bullet"/>
      <w:lvlText w:val="•"/>
      <w:lvlJc w:val="left"/>
      <w:pPr>
        <w:ind w:left="6575" w:hanging="361"/>
      </w:pPr>
      <w:rPr>
        <w:rFonts w:hint="default"/>
        <w:lang w:val="zh-CN" w:eastAsia="zh-CN" w:bidi="zh-CN"/>
      </w:rPr>
    </w:lvl>
    <w:lvl w:ilvl="7" w:tentative="0">
      <w:start w:val="0"/>
      <w:numFmt w:val="bullet"/>
      <w:lvlText w:val="•"/>
      <w:lvlJc w:val="left"/>
      <w:pPr>
        <w:ind w:left="7438" w:hanging="361"/>
      </w:pPr>
      <w:rPr>
        <w:rFonts w:hint="default"/>
        <w:lang w:val="zh-CN" w:eastAsia="zh-CN" w:bidi="zh-CN"/>
      </w:rPr>
    </w:lvl>
    <w:lvl w:ilvl="8" w:tentative="0">
      <w:start w:val="0"/>
      <w:numFmt w:val="bullet"/>
      <w:lvlText w:val="•"/>
      <w:lvlJc w:val="left"/>
      <w:pPr>
        <w:ind w:left="8300" w:hanging="361"/>
      </w:pPr>
      <w:rPr>
        <w:rFonts w:hint="default"/>
        <w:lang w:val="zh-CN" w:eastAsia="zh-CN" w:bidi="zh-CN"/>
      </w:rPr>
    </w:lvl>
  </w:abstractNum>
  <w:abstractNum w:abstractNumId="33">
    <w:nsid w:val="243FCF68"/>
    <w:multiLevelType w:val="multilevel"/>
    <w:tmpl w:val="243FCF68"/>
    <w:lvl w:ilvl="0" w:tentative="0">
      <w:start w:val="1"/>
      <w:numFmt w:val="decimal"/>
      <w:lvlText w:val="（%1）"/>
      <w:lvlJc w:val="left"/>
      <w:pPr>
        <w:ind w:left="139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62" w:hanging="601"/>
      </w:pPr>
      <w:rPr>
        <w:rFonts w:hint="default"/>
        <w:lang w:val="zh-CN" w:eastAsia="zh-CN" w:bidi="zh-CN"/>
      </w:rPr>
    </w:lvl>
    <w:lvl w:ilvl="2" w:tentative="0">
      <w:start w:val="0"/>
      <w:numFmt w:val="bullet"/>
      <w:lvlText w:val="•"/>
      <w:lvlJc w:val="left"/>
      <w:pPr>
        <w:ind w:left="3125" w:hanging="601"/>
      </w:pPr>
      <w:rPr>
        <w:rFonts w:hint="default"/>
        <w:lang w:val="zh-CN" w:eastAsia="zh-CN" w:bidi="zh-CN"/>
      </w:rPr>
    </w:lvl>
    <w:lvl w:ilvl="3" w:tentative="0">
      <w:start w:val="0"/>
      <w:numFmt w:val="bullet"/>
      <w:lvlText w:val="•"/>
      <w:lvlJc w:val="left"/>
      <w:pPr>
        <w:ind w:left="398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75" w:hanging="601"/>
      </w:pPr>
      <w:rPr>
        <w:rFonts w:hint="default"/>
        <w:lang w:val="zh-CN" w:eastAsia="zh-CN" w:bidi="zh-CN"/>
      </w:rPr>
    </w:lvl>
    <w:lvl w:ilvl="7" w:tentative="0">
      <w:start w:val="0"/>
      <w:numFmt w:val="bullet"/>
      <w:lvlText w:val="•"/>
      <w:lvlJc w:val="left"/>
      <w:pPr>
        <w:ind w:left="7438" w:hanging="601"/>
      </w:pPr>
      <w:rPr>
        <w:rFonts w:hint="default"/>
        <w:lang w:val="zh-CN" w:eastAsia="zh-CN" w:bidi="zh-CN"/>
      </w:rPr>
    </w:lvl>
    <w:lvl w:ilvl="8" w:tentative="0">
      <w:start w:val="0"/>
      <w:numFmt w:val="bullet"/>
      <w:lvlText w:val="•"/>
      <w:lvlJc w:val="left"/>
      <w:pPr>
        <w:ind w:left="8300" w:hanging="601"/>
      </w:pPr>
      <w:rPr>
        <w:rFonts w:hint="default"/>
        <w:lang w:val="zh-CN" w:eastAsia="zh-CN" w:bidi="zh-CN"/>
      </w:rPr>
    </w:lvl>
  </w:abstractNum>
  <w:abstractNum w:abstractNumId="34">
    <w:nsid w:val="2470EC97"/>
    <w:multiLevelType w:val="multilevel"/>
    <w:tmpl w:val="2470EC97"/>
    <w:lvl w:ilvl="0" w:tentative="0">
      <w:start w:val="0"/>
      <w:numFmt w:val="bullet"/>
      <w:lvlText w:val="■"/>
      <w:lvlJc w:val="left"/>
      <w:pPr>
        <w:ind w:left="106" w:hanging="241"/>
      </w:pPr>
      <w:rPr>
        <w:rFonts w:hint="default" w:ascii="宋体" w:hAnsi="宋体" w:eastAsia="宋体" w:cs="宋体"/>
        <w:spacing w:val="-61"/>
        <w:w w:val="99"/>
        <w:sz w:val="22"/>
        <w:szCs w:val="22"/>
        <w:lang w:val="zh-CN" w:eastAsia="zh-CN" w:bidi="zh-CN"/>
      </w:rPr>
    </w:lvl>
    <w:lvl w:ilvl="1" w:tentative="0">
      <w:start w:val="0"/>
      <w:numFmt w:val="bullet"/>
      <w:lvlText w:val="•"/>
      <w:lvlJc w:val="left"/>
      <w:pPr>
        <w:ind w:left="785" w:hanging="241"/>
      </w:pPr>
      <w:rPr>
        <w:rFonts w:hint="default"/>
        <w:lang w:val="zh-CN" w:eastAsia="zh-CN" w:bidi="zh-CN"/>
      </w:rPr>
    </w:lvl>
    <w:lvl w:ilvl="2" w:tentative="0">
      <w:start w:val="0"/>
      <w:numFmt w:val="bullet"/>
      <w:lvlText w:val="•"/>
      <w:lvlJc w:val="left"/>
      <w:pPr>
        <w:ind w:left="1470" w:hanging="241"/>
      </w:pPr>
      <w:rPr>
        <w:rFonts w:hint="default"/>
        <w:lang w:val="zh-CN" w:eastAsia="zh-CN" w:bidi="zh-CN"/>
      </w:rPr>
    </w:lvl>
    <w:lvl w:ilvl="3" w:tentative="0">
      <w:start w:val="0"/>
      <w:numFmt w:val="bullet"/>
      <w:lvlText w:val="•"/>
      <w:lvlJc w:val="left"/>
      <w:pPr>
        <w:ind w:left="2155" w:hanging="241"/>
      </w:pPr>
      <w:rPr>
        <w:rFonts w:hint="default"/>
        <w:lang w:val="zh-CN" w:eastAsia="zh-CN" w:bidi="zh-CN"/>
      </w:rPr>
    </w:lvl>
    <w:lvl w:ilvl="4" w:tentative="0">
      <w:start w:val="0"/>
      <w:numFmt w:val="bullet"/>
      <w:lvlText w:val="•"/>
      <w:lvlJc w:val="left"/>
      <w:pPr>
        <w:ind w:left="2840" w:hanging="241"/>
      </w:pPr>
      <w:rPr>
        <w:rFonts w:hint="default"/>
        <w:lang w:val="zh-CN" w:eastAsia="zh-CN" w:bidi="zh-CN"/>
      </w:rPr>
    </w:lvl>
    <w:lvl w:ilvl="5" w:tentative="0">
      <w:start w:val="0"/>
      <w:numFmt w:val="bullet"/>
      <w:lvlText w:val="•"/>
      <w:lvlJc w:val="left"/>
      <w:pPr>
        <w:ind w:left="3525" w:hanging="241"/>
      </w:pPr>
      <w:rPr>
        <w:rFonts w:hint="default"/>
        <w:lang w:val="zh-CN" w:eastAsia="zh-CN" w:bidi="zh-CN"/>
      </w:rPr>
    </w:lvl>
    <w:lvl w:ilvl="6" w:tentative="0">
      <w:start w:val="0"/>
      <w:numFmt w:val="bullet"/>
      <w:lvlText w:val="•"/>
      <w:lvlJc w:val="left"/>
      <w:pPr>
        <w:ind w:left="4210" w:hanging="241"/>
      </w:pPr>
      <w:rPr>
        <w:rFonts w:hint="default"/>
        <w:lang w:val="zh-CN" w:eastAsia="zh-CN" w:bidi="zh-CN"/>
      </w:rPr>
    </w:lvl>
    <w:lvl w:ilvl="7" w:tentative="0">
      <w:start w:val="0"/>
      <w:numFmt w:val="bullet"/>
      <w:lvlText w:val="•"/>
      <w:lvlJc w:val="left"/>
      <w:pPr>
        <w:ind w:left="4895" w:hanging="241"/>
      </w:pPr>
      <w:rPr>
        <w:rFonts w:hint="default"/>
        <w:lang w:val="zh-CN" w:eastAsia="zh-CN" w:bidi="zh-CN"/>
      </w:rPr>
    </w:lvl>
    <w:lvl w:ilvl="8" w:tentative="0">
      <w:start w:val="0"/>
      <w:numFmt w:val="bullet"/>
      <w:lvlText w:val="•"/>
      <w:lvlJc w:val="left"/>
      <w:pPr>
        <w:ind w:left="5580" w:hanging="241"/>
      </w:pPr>
      <w:rPr>
        <w:rFonts w:hint="default"/>
        <w:lang w:val="zh-CN" w:eastAsia="zh-CN" w:bidi="zh-CN"/>
      </w:rPr>
    </w:lvl>
  </w:abstractNum>
  <w:abstractNum w:abstractNumId="35">
    <w:nsid w:val="2A8F537B"/>
    <w:multiLevelType w:val="multilevel"/>
    <w:tmpl w:val="2A8F537B"/>
    <w:lvl w:ilvl="0" w:tentative="0">
      <w:start w:val="0"/>
      <w:numFmt w:val="bullet"/>
      <w:lvlText w:val="■"/>
      <w:lvlJc w:val="left"/>
      <w:pPr>
        <w:ind w:left="347"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001" w:hanging="241"/>
      </w:pPr>
      <w:rPr>
        <w:rFonts w:hint="default"/>
        <w:lang w:val="zh-CN" w:eastAsia="zh-CN" w:bidi="zh-CN"/>
      </w:rPr>
    </w:lvl>
    <w:lvl w:ilvl="2" w:tentative="0">
      <w:start w:val="0"/>
      <w:numFmt w:val="bullet"/>
      <w:lvlText w:val="•"/>
      <w:lvlJc w:val="left"/>
      <w:pPr>
        <w:ind w:left="1662" w:hanging="241"/>
      </w:pPr>
      <w:rPr>
        <w:rFonts w:hint="default"/>
        <w:lang w:val="zh-CN" w:eastAsia="zh-CN" w:bidi="zh-CN"/>
      </w:rPr>
    </w:lvl>
    <w:lvl w:ilvl="3" w:tentative="0">
      <w:start w:val="0"/>
      <w:numFmt w:val="bullet"/>
      <w:lvlText w:val="•"/>
      <w:lvlJc w:val="left"/>
      <w:pPr>
        <w:ind w:left="2323" w:hanging="241"/>
      </w:pPr>
      <w:rPr>
        <w:rFonts w:hint="default"/>
        <w:lang w:val="zh-CN" w:eastAsia="zh-CN" w:bidi="zh-CN"/>
      </w:rPr>
    </w:lvl>
    <w:lvl w:ilvl="4" w:tentative="0">
      <w:start w:val="0"/>
      <w:numFmt w:val="bullet"/>
      <w:lvlText w:val="•"/>
      <w:lvlJc w:val="left"/>
      <w:pPr>
        <w:ind w:left="2984" w:hanging="241"/>
      </w:pPr>
      <w:rPr>
        <w:rFonts w:hint="default"/>
        <w:lang w:val="zh-CN" w:eastAsia="zh-CN" w:bidi="zh-CN"/>
      </w:rPr>
    </w:lvl>
    <w:lvl w:ilvl="5" w:tentative="0">
      <w:start w:val="0"/>
      <w:numFmt w:val="bullet"/>
      <w:lvlText w:val="•"/>
      <w:lvlJc w:val="left"/>
      <w:pPr>
        <w:ind w:left="3645" w:hanging="241"/>
      </w:pPr>
      <w:rPr>
        <w:rFonts w:hint="default"/>
        <w:lang w:val="zh-CN" w:eastAsia="zh-CN" w:bidi="zh-CN"/>
      </w:rPr>
    </w:lvl>
    <w:lvl w:ilvl="6" w:tentative="0">
      <w:start w:val="0"/>
      <w:numFmt w:val="bullet"/>
      <w:lvlText w:val="•"/>
      <w:lvlJc w:val="left"/>
      <w:pPr>
        <w:ind w:left="4306" w:hanging="241"/>
      </w:pPr>
      <w:rPr>
        <w:rFonts w:hint="default"/>
        <w:lang w:val="zh-CN" w:eastAsia="zh-CN" w:bidi="zh-CN"/>
      </w:rPr>
    </w:lvl>
    <w:lvl w:ilvl="7" w:tentative="0">
      <w:start w:val="0"/>
      <w:numFmt w:val="bullet"/>
      <w:lvlText w:val="•"/>
      <w:lvlJc w:val="left"/>
      <w:pPr>
        <w:ind w:left="4967" w:hanging="241"/>
      </w:pPr>
      <w:rPr>
        <w:rFonts w:hint="default"/>
        <w:lang w:val="zh-CN" w:eastAsia="zh-CN" w:bidi="zh-CN"/>
      </w:rPr>
    </w:lvl>
    <w:lvl w:ilvl="8" w:tentative="0">
      <w:start w:val="0"/>
      <w:numFmt w:val="bullet"/>
      <w:lvlText w:val="•"/>
      <w:lvlJc w:val="left"/>
      <w:pPr>
        <w:ind w:left="5628" w:hanging="241"/>
      </w:pPr>
      <w:rPr>
        <w:rFonts w:hint="default"/>
        <w:lang w:val="zh-CN" w:eastAsia="zh-CN" w:bidi="zh-CN"/>
      </w:rPr>
    </w:lvl>
  </w:abstractNum>
  <w:abstractNum w:abstractNumId="36">
    <w:nsid w:val="2B3F3F89"/>
    <w:multiLevelType w:val="multilevel"/>
    <w:tmpl w:val="2B3F3F89"/>
    <w:lvl w:ilvl="0" w:tentative="0">
      <w:start w:val="1"/>
      <w:numFmt w:val="decimal"/>
      <w:lvlText w:val="%1."/>
      <w:lvlJc w:val="left"/>
      <w:pPr>
        <w:ind w:left="496" w:hanging="24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470" w:hanging="241"/>
      </w:pPr>
      <w:rPr>
        <w:rFonts w:hint="default"/>
        <w:lang w:val="zh-CN" w:eastAsia="zh-CN" w:bidi="zh-CN"/>
      </w:rPr>
    </w:lvl>
    <w:lvl w:ilvl="2" w:tentative="0">
      <w:start w:val="0"/>
      <w:numFmt w:val="bullet"/>
      <w:lvlText w:val="•"/>
      <w:lvlJc w:val="left"/>
      <w:pPr>
        <w:ind w:left="2441" w:hanging="241"/>
      </w:pPr>
      <w:rPr>
        <w:rFonts w:hint="default"/>
        <w:lang w:val="zh-CN" w:eastAsia="zh-CN" w:bidi="zh-CN"/>
      </w:rPr>
    </w:lvl>
    <w:lvl w:ilvl="3" w:tentative="0">
      <w:start w:val="0"/>
      <w:numFmt w:val="bullet"/>
      <w:lvlText w:val="•"/>
      <w:lvlJc w:val="left"/>
      <w:pPr>
        <w:ind w:left="3411" w:hanging="241"/>
      </w:pPr>
      <w:rPr>
        <w:rFonts w:hint="default"/>
        <w:lang w:val="zh-CN" w:eastAsia="zh-CN" w:bidi="zh-CN"/>
      </w:rPr>
    </w:lvl>
    <w:lvl w:ilvl="4" w:tentative="0">
      <w:start w:val="0"/>
      <w:numFmt w:val="bullet"/>
      <w:lvlText w:val="•"/>
      <w:lvlJc w:val="left"/>
      <w:pPr>
        <w:ind w:left="4382" w:hanging="241"/>
      </w:pPr>
      <w:rPr>
        <w:rFonts w:hint="default"/>
        <w:lang w:val="zh-CN" w:eastAsia="zh-CN" w:bidi="zh-CN"/>
      </w:rPr>
    </w:lvl>
    <w:lvl w:ilvl="5" w:tentative="0">
      <w:start w:val="0"/>
      <w:numFmt w:val="bullet"/>
      <w:lvlText w:val="•"/>
      <w:lvlJc w:val="left"/>
      <w:pPr>
        <w:ind w:left="5353" w:hanging="241"/>
      </w:pPr>
      <w:rPr>
        <w:rFonts w:hint="default"/>
        <w:lang w:val="zh-CN" w:eastAsia="zh-CN" w:bidi="zh-CN"/>
      </w:rPr>
    </w:lvl>
    <w:lvl w:ilvl="6" w:tentative="0">
      <w:start w:val="0"/>
      <w:numFmt w:val="bullet"/>
      <w:lvlText w:val="•"/>
      <w:lvlJc w:val="left"/>
      <w:pPr>
        <w:ind w:left="6323" w:hanging="241"/>
      </w:pPr>
      <w:rPr>
        <w:rFonts w:hint="default"/>
        <w:lang w:val="zh-CN" w:eastAsia="zh-CN" w:bidi="zh-CN"/>
      </w:rPr>
    </w:lvl>
    <w:lvl w:ilvl="7" w:tentative="0">
      <w:start w:val="0"/>
      <w:numFmt w:val="bullet"/>
      <w:lvlText w:val="•"/>
      <w:lvlJc w:val="left"/>
      <w:pPr>
        <w:ind w:left="7294" w:hanging="241"/>
      </w:pPr>
      <w:rPr>
        <w:rFonts w:hint="default"/>
        <w:lang w:val="zh-CN" w:eastAsia="zh-CN" w:bidi="zh-CN"/>
      </w:rPr>
    </w:lvl>
    <w:lvl w:ilvl="8" w:tentative="0">
      <w:start w:val="0"/>
      <w:numFmt w:val="bullet"/>
      <w:lvlText w:val="•"/>
      <w:lvlJc w:val="left"/>
      <w:pPr>
        <w:ind w:left="8264" w:hanging="241"/>
      </w:pPr>
      <w:rPr>
        <w:rFonts w:hint="default"/>
        <w:lang w:val="zh-CN" w:eastAsia="zh-CN" w:bidi="zh-CN"/>
      </w:rPr>
    </w:lvl>
  </w:abstractNum>
  <w:abstractNum w:abstractNumId="37">
    <w:nsid w:val="32A7AF2D"/>
    <w:multiLevelType w:val="multilevel"/>
    <w:tmpl w:val="32A7AF2D"/>
    <w:lvl w:ilvl="0" w:tentative="0">
      <w:start w:val="1"/>
      <w:numFmt w:val="decimal"/>
      <w:lvlText w:val="（%1）"/>
      <w:lvlJc w:val="left"/>
      <w:pPr>
        <w:ind w:left="1356" w:hanging="585"/>
        <w:jc w:val="left"/>
      </w:pPr>
      <w:rPr>
        <w:rFonts w:hint="default" w:ascii="宋体" w:hAnsi="宋体" w:eastAsia="宋体" w:cs="宋体"/>
        <w:spacing w:val="-12"/>
        <w:w w:val="100"/>
        <w:sz w:val="22"/>
        <w:szCs w:val="22"/>
        <w:lang w:val="zh-CN" w:eastAsia="zh-CN" w:bidi="zh-CN"/>
      </w:rPr>
    </w:lvl>
    <w:lvl w:ilvl="1" w:tentative="0">
      <w:start w:val="1"/>
      <w:numFmt w:val="decimal"/>
      <w:lvlText w:val="%2）"/>
      <w:lvlJc w:val="left"/>
      <w:pPr>
        <w:ind w:left="316" w:hanging="368"/>
        <w:jc w:val="left"/>
      </w:pPr>
      <w:rPr>
        <w:rFonts w:hint="default" w:ascii="宋体" w:hAnsi="宋体" w:eastAsia="宋体" w:cs="宋体"/>
        <w:spacing w:val="2"/>
        <w:w w:val="100"/>
        <w:sz w:val="22"/>
        <w:szCs w:val="22"/>
        <w:lang w:val="zh-CN" w:eastAsia="zh-CN" w:bidi="zh-CN"/>
      </w:rPr>
    </w:lvl>
    <w:lvl w:ilvl="2" w:tentative="0">
      <w:start w:val="0"/>
      <w:numFmt w:val="bullet"/>
      <w:lvlText w:val="•"/>
      <w:lvlJc w:val="left"/>
      <w:pPr>
        <w:ind w:left="2322" w:hanging="368"/>
      </w:pPr>
      <w:rPr>
        <w:rFonts w:hint="default"/>
        <w:lang w:val="zh-CN" w:eastAsia="zh-CN" w:bidi="zh-CN"/>
      </w:rPr>
    </w:lvl>
    <w:lvl w:ilvl="3" w:tentative="0">
      <w:start w:val="0"/>
      <w:numFmt w:val="bullet"/>
      <w:lvlText w:val="•"/>
      <w:lvlJc w:val="left"/>
      <w:pPr>
        <w:ind w:left="3285" w:hanging="368"/>
      </w:pPr>
      <w:rPr>
        <w:rFonts w:hint="default"/>
        <w:lang w:val="zh-CN" w:eastAsia="zh-CN" w:bidi="zh-CN"/>
      </w:rPr>
    </w:lvl>
    <w:lvl w:ilvl="4" w:tentative="0">
      <w:start w:val="0"/>
      <w:numFmt w:val="bullet"/>
      <w:lvlText w:val="•"/>
      <w:lvlJc w:val="left"/>
      <w:pPr>
        <w:ind w:left="4248" w:hanging="368"/>
      </w:pPr>
      <w:rPr>
        <w:rFonts w:hint="default"/>
        <w:lang w:val="zh-CN" w:eastAsia="zh-CN" w:bidi="zh-CN"/>
      </w:rPr>
    </w:lvl>
    <w:lvl w:ilvl="5" w:tentative="0">
      <w:start w:val="0"/>
      <w:numFmt w:val="bullet"/>
      <w:lvlText w:val="•"/>
      <w:lvlJc w:val="left"/>
      <w:pPr>
        <w:ind w:left="5211" w:hanging="368"/>
      </w:pPr>
      <w:rPr>
        <w:rFonts w:hint="default"/>
        <w:lang w:val="zh-CN" w:eastAsia="zh-CN" w:bidi="zh-CN"/>
      </w:rPr>
    </w:lvl>
    <w:lvl w:ilvl="6" w:tentative="0">
      <w:start w:val="0"/>
      <w:numFmt w:val="bullet"/>
      <w:lvlText w:val="•"/>
      <w:lvlJc w:val="left"/>
      <w:pPr>
        <w:ind w:left="6174" w:hanging="368"/>
      </w:pPr>
      <w:rPr>
        <w:rFonts w:hint="default"/>
        <w:lang w:val="zh-CN" w:eastAsia="zh-CN" w:bidi="zh-CN"/>
      </w:rPr>
    </w:lvl>
    <w:lvl w:ilvl="7" w:tentative="0">
      <w:start w:val="0"/>
      <w:numFmt w:val="bullet"/>
      <w:lvlText w:val="•"/>
      <w:lvlJc w:val="left"/>
      <w:pPr>
        <w:ind w:left="7137" w:hanging="368"/>
      </w:pPr>
      <w:rPr>
        <w:rFonts w:hint="default"/>
        <w:lang w:val="zh-CN" w:eastAsia="zh-CN" w:bidi="zh-CN"/>
      </w:rPr>
    </w:lvl>
    <w:lvl w:ilvl="8" w:tentative="0">
      <w:start w:val="0"/>
      <w:numFmt w:val="bullet"/>
      <w:lvlText w:val="•"/>
      <w:lvlJc w:val="left"/>
      <w:pPr>
        <w:ind w:left="8100" w:hanging="368"/>
      </w:pPr>
      <w:rPr>
        <w:rFonts w:hint="default"/>
        <w:lang w:val="zh-CN" w:eastAsia="zh-CN" w:bidi="zh-CN"/>
      </w:rPr>
    </w:lvl>
  </w:abstractNum>
  <w:abstractNum w:abstractNumId="38">
    <w:nsid w:val="34CA2FEC"/>
    <w:multiLevelType w:val="singleLevel"/>
    <w:tmpl w:val="34CA2FEC"/>
    <w:lvl w:ilvl="0" w:tentative="0">
      <w:start w:val="1"/>
      <w:numFmt w:val="chineseCounting"/>
      <w:suff w:val="nothing"/>
      <w:lvlText w:val="%1、"/>
      <w:lvlJc w:val="left"/>
      <w:rPr>
        <w:rFonts w:hint="eastAsia"/>
      </w:rPr>
    </w:lvl>
  </w:abstractNum>
  <w:abstractNum w:abstractNumId="39">
    <w:nsid w:val="35E83B33"/>
    <w:multiLevelType w:val="multilevel"/>
    <w:tmpl w:val="35E83B33"/>
    <w:lvl w:ilvl="0" w:tentative="0">
      <w:start w:val="1"/>
      <w:numFmt w:val="decimal"/>
      <w:lvlText w:val="（%1）"/>
      <w:lvlJc w:val="left"/>
      <w:pPr>
        <w:ind w:left="316" w:hanging="632"/>
        <w:jc w:val="left"/>
      </w:pPr>
      <w:rPr>
        <w:rFonts w:hint="default" w:ascii="宋体" w:hAnsi="宋体" w:eastAsia="宋体" w:cs="宋体"/>
        <w:spacing w:val="7"/>
        <w:w w:val="100"/>
        <w:sz w:val="22"/>
        <w:szCs w:val="22"/>
        <w:lang w:val="zh-CN" w:eastAsia="zh-CN" w:bidi="zh-CN"/>
      </w:rPr>
    </w:lvl>
    <w:lvl w:ilvl="1" w:tentative="0">
      <w:start w:val="0"/>
      <w:numFmt w:val="bullet"/>
      <w:lvlText w:val="•"/>
      <w:lvlJc w:val="left"/>
      <w:pPr>
        <w:ind w:left="1290" w:hanging="632"/>
      </w:pPr>
      <w:rPr>
        <w:rFonts w:hint="default"/>
        <w:lang w:val="zh-CN" w:eastAsia="zh-CN" w:bidi="zh-CN"/>
      </w:rPr>
    </w:lvl>
    <w:lvl w:ilvl="2" w:tentative="0">
      <w:start w:val="0"/>
      <w:numFmt w:val="bullet"/>
      <w:lvlText w:val="•"/>
      <w:lvlJc w:val="left"/>
      <w:pPr>
        <w:ind w:left="2261" w:hanging="632"/>
      </w:pPr>
      <w:rPr>
        <w:rFonts w:hint="default"/>
        <w:lang w:val="zh-CN" w:eastAsia="zh-CN" w:bidi="zh-CN"/>
      </w:rPr>
    </w:lvl>
    <w:lvl w:ilvl="3" w:tentative="0">
      <w:start w:val="0"/>
      <w:numFmt w:val="bullet"/>
      <w:lvlText w:val="•"/>
      <w:lvlJc w:val="left"/>
      <w:pPr>
        <w:ind w:left="3231" w:hanging="632"/>
      </w:pPr>
      <w:rPr>
        <w:rFonts w:hint="default"/>
        <w:lang w:val="zh-CN" w:eastAsia="zh-CN" w:bidi="zh-CN"/>
      </w:rPr>
    </w:lvl>
    <w:lvl w:ilvl="4" w:tentative="0">
      <w:start w:val="0"/>
      <w:numFmt w:val="bullet"/>
      <w:lvlText w:val="•"/>
      <w:lvlJc w:val="left"/>
      <w:pPr>
        <w:ind w:left="4202" w:hanging="632"/>
      </w:pPr>
      <w:rPr>
        <w:rFonts w:hint="default"/>
        <w:lang w:val="zh-CN" w:eastAsia="zh-CN" w:bidi="zh-CN"/>
      </w:rPr>
    </w:lvl>
    <w:lvl w:ilvl="5" w:tentative="0">
      <w:start w:val="0"/>
      <w:numFmt w:val="bullet"/>
      <w:lvlText w:val="•"/>
      <w:lvlJc w:val="left"/>
      <w:pPr>
        <w:ind w:left="5173" w:hanging="632"/>
      </w:pPr>
      <w:rPr>
        <w:rFonts w:hint="default"/>
        <w:lang w:val="zh-CN" w:eastAsia="zh-CN" w:bidi="zh-CN"/>
      </w:rPr>
    </w:lvl>
    <w:lvl w:ilvl="6" w:tentative="0">
      <w:start w:val="0"/>
      <w:numFmt w:val="bullet"/>
      <w:lvlText w:val="•"/>
      <w:lvlJc w:val="left"/>
      <w:pPr>
        <w:ind w:left="6143" w:hanging="632"/>
      </w:pPr>
      <w:rPr>
        <w:rFonts w:hint="default"/>
        <w:lang w:val="zh-CN" w:eastAsia="zh-CN" w:bidi="zh-CN"/>
      </w:rPr>
    </w:lvl>
    <w:lvl w:ilvl="7" w:tentative="0">
      <w:start w:val="0"/>
      <w:numFmt w:val="bullet"/>
      <w:lvlText w:val="•"/>
      <w:lvlJc w:val="left"/>
      <w:pPr>
        <w:ind w:left="7114" w:hanging="632"/>
      </w:pPr>
      <w:rPr>
        <w:rFonts w:hint="default"/>
        <w:lang w:val="zh-CN" w:eastAsia="zh-CN" w:bidi="zh-CN"/>
      </w:rPr>
    </w:lvl>
    <w:lvl w:ilvl="8" w:tentative="0">
      <w:start w:val="0"/>
      <w:numFmt w:val="bullet"/>
      <w:lvlText w:val="•"/>
      <w:lvlJc w:val="left"/>
      <w:pPr>
        <w:ind w:left="8084" w:hanging="632"/>
      </w:pPr>
      <w:rPr>
        <w:rFonts w:hint="default"/>
        <w:lang w:val="zh-CN" w:eastAsia="zh-CN" w:bidi="zh-CN"/>
      </w:rPr>
    </w:lvl>
  </w:abstractNum>
  <w:abstractNum w:abstractNumId="40">
    <w:nsid w:val="39A0D9AC"/>
    <w:multiLevelType w:val="multilevel"/>
    <w:tmpl w:val="39A0D9AC"/>
    <w:lvl w:ilvl="0" w:tentative="0">
      <w:start w:val="3"/>
      <w:numFmt w:val="decimal"/>
      <w:lvlText w:val="%1."/>
      <w:lvlJc w:val="left"/>
      <w:pPr>
        <w:ind w:left="1039"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277" w:hanging="481"/>
        <w:jc w:val="left"/>
      </w:pPr>
      <w:rPr>
        <w:rFonts w:hint="default"/>
        <w:w w:val="100"/>
        <w:lang w:val="zh-CN" w:eastAsia="zh-CN" w:bidi="zh-CN"/>
      </w:rPr>
    </w:lvl>
    <w:lvl w:ilvl="2" w:tentative="0">
      <w:start w:val="1"/>
      <w:numFmt w:val="decimal"/>
      <w:lvlText w:val="%1.%2.%3"/>
      <w:lvlJc w:val="left"/>
      <w:pPr>
        <w:ind w:left="1262" w:hanging="48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1280" w:hanging="481"/>
      </w:pPr>
      <w:rPr>
        <w:rFonts w:hint="default"/>
        <w:lang w:val="zh-CN" w:eastAsia="zh-CN" w:bidi="zh-CN"/>
      </w:rPr>
    </w:lvl>
    <w:lvl w:ilvl="4" w:tentative="0">
      <w:start w:val="0"/>
      <w:numFmt w:val="bullet"/>
      <w:lvlText w:val="•"/>
      <w:lvlJc w:val="left"/>
      <w:pPr>
        <w:ind w:left="1400" w:hanging="481"/>
      </w:pPr>
      <w:rPr>
        <w:rFonts w:hint="default"/>
        <w:lang w:val="zh-CN" w:eastAsia="zh-CN" w:bidi="zh-CN"/>
      </w:rPr>
    </w:lvl>
    <w:lvl w:ilvl="5" w:tentative="0">
      <w:start w:val="0"/>
      <w:numFmt w:val="bullet"/>
      <w:lvlText w:val="•"/>
      <w:lvlJc w:val="left"/>
      <w:pPr>
        <w:ind w:left="2837" w:hanging="481"/>
      </w:pPr>
      <w:rPr>
        <w:rFonts w:hint="default"/>
        <w:lang w:val="zh-CN" w:eastAsia="zh-CN" w:bidi="zh-CN"/>
      </w:rPr>
    </w:lvl>
    <w:lvl w:ilvl="6" w:tentative="0">
      <w:start w:val="0"/>
      <w:numFmt w:val="bullet"/>
      <w:lvlText w:val="•"/>
      <w:lvlJc w:val="left"/>
      <w:pPr>
        <w:ind w:left="4275" w:hanging="481"/>
      </w:pPr>
      <w:rPr>
        <w:rFonts w:hint="default"/>
        <w:lang w:val="zh-CN" w:eastAsia="zh-CN" w:bidi="zh-CN"/>
      </w:rPr>
    </w:lvl>
    <w:lvl w:ilvl="7" w:tentative="0">
      <w:start w:val="0"/>
      <w:numFmt w:val="bullet"/>
      <w:lvlText w:val="•"/>
      <w:lvlJc w:val="left"/>
      <w:pPr>
        <w:ind w:left="5713" w:hanging="481"/>
      </w:pPr>
      <w:rPr>
        <w:rFonts w:hint="default"/>
        <w:lang w:val="zh-CN" w:eastAsia="zh-CN" w:bidi="zh-CN"/>
      </w:rPr>
    </w:lvl>
    <w:lvl w:ilvl="8" w:tentative="0">
      <w:start w:val="0"/>
      <w:numFmt w:val="bullet"/>
      <w:lvlText w:val="•"/>
      <w:lvlJc w:val="left"/>
      <w:pPr>
        <w:ind w:left="7150" w:hanging="481"/>
      </w:pPr>
      <w:rPr>
        <w:rFonts w:hint="default"/>
        <w:lang w:val="zh-CN" w:eastAsia="zh-CN" w:bidi="zh-CN"/>
      </w:rPr>
    </w:lvl>
  </w:abstractNum>
  <w:abstractNum w:abstractNumId="41">
    <w:nsid w:val="40B249F9"/>
    <w:multiLevelType w:val="multilevel"/>
    <w:tmpl w:val="40B249F9"/>
    <w:lvl w:ilvl="0" w:tentative="0">
      <w:start w:val="29"/>
      <w:numFmt w:val="decimal"/>
      <w:lvlText w:val="%1."/>
      <w:lvlJc w:val="left"/>
      <w:pPr>
        <w:ind w:left="1157" w:hanging="361"/>
        <w:jc w:val="left"/>
      </w:pPr>
      <w:rPr>
        <w:rFonts w:hint="default" w:ascii="宋体" w:hAnsi="宋体" w:eastAsia="宋体" w:cs="宋体"/>
        <w:w w:val="100"/>
        <w:sz w:val="22"/>
        <w:szCs w:val="22"/>
        <w:lang w:val="zh-CN" w:eastAsia="zh-CN" w:bidi="zh-CN"/>
      </w:rPr>
    </w:lvl>
    <w:lvl w:ilvl="1" w:tentative="0">
      <w:start w:val="1"/>
      <w:numFmt w:val="decimal"/>
      <w:lvlText w:val="%1.%2"/>
      <w:lvlJc w:val="left"/>
      <w:pPr>
        <w:ind w:left="316" w:hanging="54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145" w:hanging="543"/>
      </w:pPr>
      <w:rPr>
        <w:rFonts w:hint="default"/>
        <w:lang w:val="zh-CN" w:eastAsia="zh-CN" w:bidi="zh-CN"/>
      </w:rPr>
    </w:lvl>
    <w:lvl w:ilvl="3" w:tentative="0">
      <w:start w:val="0"/>
      <w:numFmt w:val="bullet"/>
      <w:lvlText w:val="•"/>
      <w:lvlJc w:val="left"/>
      <w:pPr>
        <w:ind w:left="3130" w:hanging="543"/>
      </w:pPr>
      <w:rPr>
        <w:rFonts w:hint="default"/>
        <w:lang w:val="zh-CN" w:eastAsia="zh-CN" w:bidi="zh-CN"/>
      </w:rPr>
    </w:lvl>
    <w:lvl w:ilvl="4" w:tentative="0">
      <w:start w:val="0"/>
      <w:numFmt w:val="bullet"/>
      <w:lvlText w:val="•"/>
      <w:lvlJc w:val="left"/>
      <w:pPr>
        <w:ind w:left="4115" w:hanging="543"/>
      </w:pPr>
      <w:rPr>
        <w:rFonts w:hint="default"/>
        <w:lang w:val="zh-CN" w:eastAsia="zh-CN" w:bidi="zh-CN"/>
      </w:rPr>
    </w:lvl>
    <w:lvl w:ilvl="5" w:tentative="0">
      <w:start w:val="0"/>
      <w:numFmt w:val="bullet"/>
      <w:lvlText w:val="•"/>
      <w:lvlJc w:val="left"/>
      <w:pPr>
        <w:ind w:left="5100" w:hanging="543"/>
      </w:pPr>
      <w:rPr>
        <w:rFonts w:hint="default"/>
        <w:lang w:val="zh-CN" w:eastAsia="zh-CN" w:bidi="zh-CN"/>
      </w:rPr>
    </w:lvl>
    <w:lvl w:ilvl="6" w:tentative="0">
      <w:start w:val="0"/>
      <w:numFmt w:val="bullet"/>
      <w:lvlText w:val="•"/>
      <w:lvlJc w:val="left"/>
      <w:pPr>
        <w:ind w:left="6085" w:hanging="543"/>
      </w:pPr>
      <w:rPr>
        <w:rFonts w:hint="default"/>
        <w:lang w:val="zh-CN" w:eastAsia="zh-CN" w:bidi="zh-CN"/>
      </w:rPr>
    </w:lvl>
    <w:lvl w:ilvl="7" w:tentative="0">
      <w:start w:val="0"/>
      <w:numFmt w:val="bullet"/>
      <w:lvlText w:val="•"/>
      <w:lvlJc w:val="left"/>
      <w:pPr>
        <w:ind w:left="7070" w:hanging="543"/>
      </w:pPr>
      <w:rPr>
        <w:rFonts w:hint="default"/>
        <w:lang w:val="zh-CN" w:eastAsia="zh-CN" w:bidi="zh-CN"/>
      </w:rPr>
    </w:lvl>
    <w:lvl w:ilvl="8" w:tentative="0">
      <w:start w:val="0"/>
      <w:numFmt w:val="bullet"/>
      <w:lvlText w:val="•"/>
      <w:lvlJc w:val="left"/>
      <w:pPr>
        <w:ind w:left="8055" w:hanging="543"/>
      </w:pPr>
      <w:rPr>
        <w:rFonts w:hint="default"/>
        <w:lang w:val="zh-CN" w:eastAsia="zh-CN" w:bidi="zh-CN"/>
      </w:rPr>
    </w:lvl>
  </w:abstractNum>
  <w:abstractNum w:abstractNumId="42">
    <w:nsid w:val="46A08BB8"/>
    <w:multiLevelType w:val="multilevel"/>
    <w:tmpl w:val="46A08BB8"/>
    <w:lvl w:ilvl="0" w:tentative="0">
      <w:start w:val="1"/>
      <w:numFmt w:val="decimal"/>
      <w:lvlText w:val="（%1）"/>
      <w:lvlJc w:val="left"/>
      <w:pPr>
        <w:ind w:left="316" w:hanging="601"/>
        <w:jc w:val="left"/>
      </w:pPr>
      <w:rPr>
        <w:rFonts w:hint="default" w:ascii="宋体" w:hAnsi="宋体" w:eastAsia="宋体" w:cs="宋体"/>
        <w:spacing w:val="-18"/>
        <w:w w:val="100"/>
        <w:sz w:val="22"/>
        <w:szCs w:val="22"/>
        <w:lang w:val="zh-CN" w:eastAsia="zh-CN" w:bidi="zh-CN"/>
      </w:rPr>
    </w:lvl>
    <w:lvl w:ilvl="1" w:tentative="0">
      <w:start w:val="0"/>
      <w:numFmt w:val="bullet"/>
      <w:lvlText w:val="•"/>
      <w:lvlJc w:val="left"/>
      <w:pPr>
        <w:ind w:left="1290" w:hanging="601"/>
      </w:pPr>
      <w:rPr>
        <w:rFonts w:hint="default"/>
        <w:lang w:val="zh-CN" w:eastAsia="zh-CN" w:bidi="zh-CN"/>
      </w:rPr>
    </w:lvl>
    <w:lvl w:ilvl="2" w:tentative="0">
      <w:start w:val="0"/>
      <w:numFmt w:val="bullet"/>
      <w:lvlText w:val="•"/>
      <w:lvlJc w:val="left"/>
      <w:pPr>
        <w:ind w:left="2261" w:hanging="601"/>
      </w:pPr>
      <w:rPr>
        <w:rFonts w:hint="default"/>
        <w:lang w:val="zh-CN" w:eastAsia="zh-CN" w:bidi="zh-CN"/>
      </w:rPr>
    </w:lvl>
    <w:lvl w:ilvl="3" w:tentative="0">
      <w:start w:val="0"/>
      <w:numFmt w:val="bullet"/>
      <w:lvlText w:val="•"/>
      <w:lvlJc w:val="left"/>
      <w:pPr>
        <w:ind w:left="3231" w:hanging="601"/>
      </w:pPr>
      <w:rPr>
        <w:rFonts w:hint="default"/>
        <w:lang w:val="zh-CN" w:eastAsia="zh-CN" w:bidi="zh-CN"/>
      </w:rPr>
    </w:lvl>
    <w:lvl w:ilvl="4" w:tentative="0">
      <w:start w:val="0"/>
      <w:numFmt w:val="bullet"/>
      <w:lvlText w:val="•"/>
      <w:lvlJc w:val="left"/>
      <w:pPr>
        <w:ind w:left="4202" w:hanging="601"/>
      </w:pPr>
      <w:rPr>
        <w:rFonts w:hint="default"/>
        <w:lang w:val="zh-CN" w:eastAsia="zh-CN" w:bidi="zh-CN"/>
      </w:rPr>
    </w:lvl>
    <w:lvl w:ilvl="5" w:tentative="0">
      <w:start w:val="0"/>
      <w:numFmt w:val="bullet"/>
      <w:lvlText w:val="•"/>
      <w:lvlJc w:val="left"/>
      <w:pPr>
        <w:ind w:left="5173" w:hanging="601"/>
      </w:pPr>
      <w:rPr>
        <w:rFonts w:hint="default"/>
        <w:lang w:val="zh-CN" w:eastAsia="zh-CN" w:bidi="zh-CN"/>
      </w:rPr>
    </w:lvl>
    <w:lvl w:ilvl="6" w:tentative="0">
      <w:start w:val="0"/>
      <w:numFmt w:val="bullet"/>
      <w:lvlText w:val="•"/>
      <w:lvlJc w:val="left"/>
      <w:pPr>
        <w:ind w:left="6143" w:hanging="601"/>
      </w:pPr>
      <w:rPr>
        <w:rFonts w:hint="default"/>
        <w:lang w:val="zh-CN" w:eastAsia="zh-CN" w:bidi="zh-CN"/>
      </w:rPr>
    </w:lvl>
    <w:lvl w:ilvl="7" w:tentative="0">
      <w:start w:val="0"/>
      <w:numFmt w:val="bullet"/>
      <w:lvlText w:val="•"/>
      <w:lvlJc w:val="left"/>
      <w:pPr>
        <w:ind w:left="7114" w:hanging="601"/>
      </w:pPr>
      <w:rPr>
        <w:rFonts w:hint="default"/>
        <w:lang w:val="zh-CN" w:eastAsia="zh-CN" w:bidi="zh-CN"/>
      </w:rPr>
    </w:lvl>
    <w:lvl w:ilvl="8" w:tentative="0">
      <w:start w:val="0"/>
      <w:numFmt w:val="bullet"/>
      <w:lvlText w:val="•"/>
      <w:lvlJc w:val="left"/>
      <w:pPr>
        <w:ind w:left="8084" w:hanging="601"/>
      </w:pPr>
      <w:rPr>
        <w:rFonts w:hint="default"/>
        <w:lang w:val="zh-CN" w:eastAsia="zh-CN" w:bidi="zh-CN"/>
      </w:rPr>
    </w:lvl>
  </w:abstractNum>
  <w:abstractNum w:abstractNumId="43">
    <w:nsid w:val="49C0FAF9"/>
    <w:multiLevelType w:val="singleLevel"/>
    <w:tmpl w:val="49C0FAF9"/>
    <w:lvl w:ilvl="0" w:tentative="0">
      <w:start w:val="1"/>
      <w:numFmt w:val="decimal"/>
      <w:suff w:val="nothing"/>
      <w:lvlText w:val="（%1）"/>
      <w:lvlJc w:val="left"/>
    </w:lvl>
  </w:abstractNum>
  <w:abstractNum w:abstractNumId="44">
    <w:nsid w:val="4C1BAE26"/>
    <w:multiLevelType w:val="multilevel"/>
    <w:tmpl w:val="4C1BAE26"/>
    <w:lvl w:ilvl="0" w:tentative="0">
      <w:start w:val="1"/>
      <w:numFmt w:val="decimal"/>
      <w:lvlText w:val="%1."/>
      <w:lvlJc w:val="left"/>
      <w:pPr>
        <w:ind w:left="316" w:hanging="361"/>
        <w:jc w:val="left"/>
      </w:pPr>
      <w:rPr>
        <w:rFonts w:hint="default" w:ascii="宋体" w:hAnsi="宋体" w:eastAsia="宋体" w:cs="宋体"/>
        <w:spacing w:val="-18"/>
        <w:w w:val="100"/>
        <w:sz w:val="22"/>
        <w:szCs w:val="22"/>
        <w:lang w:val="zh-CN" w:eastAsia="zh-CN" w:bidi="zh-CN"/>
      </w:rPr>
    </w:lvl>
    <w:lvl w:ilvl="1" w:tentative="0">
      <w:start w:val="0"/>
      <w:numFmt w:val="bullet"/>
      <w:lvlText w:val="•"/>
      <w:lvlJc w:val="left"/>
      <w:pPr>
        <w:ind w:left="1290" w:hanging="361"/>
      </w:pPr>
      <w:rPr>
        <w:rFonts w:hint="default"/>
        <w:lang w:val="zh-CN" w:eastAsia="zh-CN" w:bidi="zh-CN"/>
      </w:rPr>
    </w:lvl>
    <w:lvl w:ilvl="2" w:tentative="0">
      <w:start w:val="0"/>
      <w:numFmt w:val="bullet"/>
      <w:lvlText w:val="•"/>
      <w:lvlJc w:val="left"/>
      <w:pPr>
        <w:ind w:left="2261" w:hanging="361"/>
      </w:pPr>
      <w:rPr>
        <w:rFonts w:hint="default"/>
        <w:lang w:val="zh-CN" w:eastAsia="zh-CN" w:bidi="zh-CN"/>
      </w:rPr>
    </w:lvl>
    <w:lvl w:ilvl="3" w:tentative="0">
      <w:start w:val="0"/>
      <w:numFmt w:val="bullet"/>
      <w:lvlText w:val="•"/>
      <w:lvlJc w:val="left"/>
      <w:pPr>
        <w:ind w:left="3231" w:hanging="361"/>
      </w:pPr>
      <w:rPr>
        <w:rFonts w:hint="default"/>
        <w:lang w:val="zh-CN" w:eastAsia="zh-CN" w:bidi="zh-CN"/>
      </w:rPr>
    </w:lvl>
    <w:lvl w:ilvl="4" w:tentative="0">
      <w:start w:val="0"/>
      <w:numFmt w:val="bullet"/>
      <w:lvlText w:val="•"/>
      <w:lvlJc w:val="left"/>
      <w:pPr>
        <w:ind w:left="4202" w:hanging="361"/>
      </w:pPr>
      <w:rPr>
        <w:rFonts w:hint="default"/>
        <w:lang w:val="zh-CN" w:eastAsia="zh-CN" w:bidi="zh-CN"/>
      </w:rPr>
    </w:lvl>
    <w:lvl w:ilvl="5" w:tentative="0">
      <w:start w:val="0"/>
      <w:numFmt w:val="bullet"/>
      <w:lvlText w:val="•"/>
      <w:lvlJc w:val="left"/>
      <w:pPr>
        <w:ind w:left="5173" w:hanging="361"/>
      </w:pPr>
      <w:rPr>
        <w:rFonts w:hint="default"/>
        <w:lang w:val="zh-CN" w:eastAsia="zh-CN" w:bidi="zh-CN"/>
      </w:rPr>
    </w:lvl>
    <w:lvl w:ilvl="6" w:tentative="0">
      <w:start w:val="0"/>
      <w:numFmt w:val="bullet"/>
      <w:lvlText w:val="•"/>
      <w:lvlJc w:val="left"/>
      <w:pPr>
        <w:ind w:left="6143" w:hanging="361"/>
      </w:pPr>
      <w:rPr>
        <w:rFonts w:hint="default"/>
        <w:lang w:val="zh-CN" w:eastAsia="zh-CN" w:bidi="zh-CN"/>
      </w:rPr>
    </w:lvl>
    <w:lvl w:ilvl="7" w:tentative="0">
      <w:start w:val="0"/>
      <w:numFmt w:val="bullet"/>
      <w:lvlText w:val="•"/>
      <w:lvlJc w:val="left"/>
      <w:pPr>
        <w:ind w:left="7114" w:hanging="361"/>
      </w:pPr>
      <w:rPr>
        <w:rFonts w:hint="default"/>
        <w:lang w:val="zh-CN" w:eastAsia="zh-CN" w:bidi="zh-CN"/>
      </w:rPr>
    </w:lvl>
    <w:lvl w:ilvl="8" w:tentative="0">
      <w:start w:val="0"/>
      <w:numFmt w:val="bullet"/>
      <w:lvlText w:val="•"/>
      <w:lvlJc w:val="left"/>
      <w:pPr>
        <w:ind w:left="8084" w:hanging="361"/>
      </w:pPr>
      <w:rPr>
        <w:rFonts w:hint="default"/>
        <w:lang w:val="zh-CN" w:eastAsia="zh-CN" w:bidi="zh-CN"/>
      </w:rPr>
    </w:lvl>
  </w:abstractNum>
  <w:abstractNum w:abstractNumId="45">
    <w:nsid w:val="4D4DC07F"/>
    <w:multiLevelType w:val="multilevel"/>
    <w:tmpl w:val="4D4DC07F"/>
    <w:lvl w:ilvl="0" w:tentative="0">
      <w:start w:val="1"/>
      <w:numFmt w:val="decimal"/>
      <w:lvlText w:val="%1."/>
      <w:lvlJc w:val="left"/>
      <w:pPr>
        <w:ind w:left="347"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001" w:hanging="241"/>
      </w:pPr>
      <w:rPr>
        <w:rFonts w:hint="default"/>
        <w:lang w:val="zh-CN" w:eastAsia="zh-CN" w:bidi="zh-CN"/>
      </w:rPr>
    </w:lvl>
    <w:lvl w:ilvl="2" w:tentative="0">
      <w:start w:val="0"/>
      <w:numFmt w:val="bullet"/>
      <w:lvlText w:val="•"/>
      <w:lvlJc w:val="left"/>
      <w:pPr>
        <w:ind w:left="1662" w:hanging="241"/>
      </w:pPr>
      <w:rPr>
        <w:rFonts w:hint="default"/>
        <w:lang w:val="zh-CN" w:eastAsia="zh-CN" w:bidi="zh-CN"/>
      </w:rPr>
    </w:lvl>
    <w:lvl w:ilvl="3" w:tentative="0">
      <w:start w:val="0"/>
      <w:numFmt w:val="bullet"/>
      <w:lvlText w:val="•"/>
      <w:lvlJc w:val="left"/>
      <w:pPr>
        <w:ind w:left="2323" w:hanging="241"/>
      </w:pPr>
      <w:rPr>
        <w:rFonts w:hint="default"/>
        <w:lang w:val="zh-CN" w:eastAsia="zh-CN" w:bidi="zh-CN"/>
      </w:rPr>
    </w:lvl>
    <w:lvl w:ilvl="4" w:tentative="0">
      <w:start w:val="0"/>
      <w:numFmt w:val="bullet"/>
      <w:lvlText w:val="•"/>
      <w:lvlJc w:val="left"/>
      <w:pPr>
        <w:ind w:left="2984" w:hanging="241"/>
      </w:pPr>
      <w:rPr>
        <w:rFonts w:hint="default"/>
        <w:lang w:val="zh-CN" w:eastAsia="zh-CN" w:bidi="zh-CN"/>
      </w:rPr>
    </w:lvl>
    <w:lvl w:ilvl="5" w:tentative="0">
      <w:start w:val="0"/>
      <w:numFmt w:val="bullet"/>
      <w:lvlText w:val="•"/>
      <w:lvlJc w:val="left"/>
      <w:pPr>
        <w:ind w:left="3645" w:hanging="241"/>
      </w:pPr>
      <w:rPr>
        <w:rFonts w:hint="default"/>
        <w:lang w:val="zh-CN" w:eastAsia="zh-CN" w:bidi="zh-CN"/>
      </w:rPr>
    </w:lvl>
    <w:lvl w:ilvl="6" w:tentative="0">
      <w:start w:val="0"/>
      <w:numFmt w:val="bullet"/>
      <w:lvlText w:val="•"/>
      <w:lvlJc w:val="left"/>
      <w:pPr>
        <w:ind w:left="4306" w:hanging="241"/>
      </w:pPr>
      <w:rPr>
        <w:rFonts w:hint="default"/>
        <w:lang w:val="zh-CN" w:eastAsia="zh-CN" w:bidi="zh-CN"/>
      </w:rPr>
    </w:lvl>
    <w:lvl w:ilvl="7" w:tentative="0">
      <w:start w:val="0"/>
      <w:numFmt w:val="bullet"/>
      <w:lvlText w:val="•"/>
      <w:lvlJc w:val="left"/>
      <w:pPr>
        <w:ind w:left="4967" w:hanging="241"/>
      </w:pPr>
      <w:rPr>
        <w:rFonts w:hint="default"/>
        <w:lang w:val="zh-CN" w:eastAsia="zh-CN" w:bidi="zh-CN"/>
      </w:rPr>
    </w:lvl>
    <w:lvl w:ilvl="8" w:tentative="0">
      <w:start w:val="0"/>
      <w:numFmt w:val="bullet"/>
      <w:lvlText w:val="•"/>
      <w:lvlJc w:val="left"/>
      <w:pPr>
        <w:ind w:left="5628" w:hanging="241"/>
      </w:pPr>
      <w:rPr>
        <w:rFonts w:hint="default"/>
        <w:lang w:val="zh-CN" w:eastAsia="zh-CN" w:bidi="zh-CN"/>
      </w:rPr>
    </w:lvl>
  </w:abstractNum>
  <w:abstractNum w:abstractNumId="46">
    <w:nsid w:val="4D63189B"/>
    <w:multiLevelType w:val="multilevel"/>
    <w:tmpl w:val="4D63189B"/>
    <w:lvl w:ilvl="0" w:tentative="0">
      <w:start w:val="1"/>
      <w:numFmt w:val="decimal"/>
      <w:lvlText w:val="%1."/>
      <w:lvlJc w:val="left"/>
      <w:pPr>
        <w:ind w:left="212" w:hanging="241"/>
        <w:jc w:val="left"/>
      </w:pPr>
      <w:rPr>
        <w:rFonts w:hint="default" w:ascii="宋体" w:hAnsi="宋体" w:eastAsia="宋体" w:cs="宋体"/>
        <w:spacing w:val="-14"/>
        <w:w w:val="100"/>
        <w:sz w:val="22"/>
        <w:szCs w:val="22"/>
        <w:lang w:val="zh-CN" w:eastAsia="zh-CN" w:bidi="zh-CN"/>
      </w:rPr>
    </w:lvl>
    <w:lvl w:ilvl="1" w:tentative="0">
      <w:start w:val="0"/>
      <w:numFmt w:val="bullet"/>
      <w:lvlText w:val="•"/>
      <w:lvlJc w:val="left"/>
      <w:pPr>
        <w:ind w:left="1218" w:hanging="241"/>
      </w:pPr>
      <w:rPr>
        <w:rFonts w:hint="default"/>
        <w:lang w:val="zh-CN" w:eastAsia="zh-CN" w:bidi="zh-CN"/>
      </w:rPr>
    </w:lvl>
    <w:lvl w:ilvl="2" w:tentative="0">
      <w:start w:val="0"/>
      <w:numFmt w:val="bullet"/>
      <w:lvlText w:val="•"/>
      <w:lvlJc w:val="left"/>
      <w:pPr>
        <w:ind w:left="2217" w:hanging="241"/>
      </w:pPr>
      <w:rPr>
        <w:rFonts w:hint="default"/>
        <w:lang w:val="zh-CN" w:eastAsia="zh-CN" w:bidi="zh-CN"/>
      </w:rPr>
    </w:lvl>
    <w:lvl w:ilvl="3" w:tentative="0">
      <w:start w:val="0"/>
      <w:numFmt w:val="bullet"/>
      <w:lvlText w:val="•"/>
      <w:lvlJc w:val="left"/>
      <w:pPr>
        <w:ind w:left="3215" w:hanging="241"/>
      </w:pPr>
      <w:rPr>
        <w:rFonts w:hint="default"/>
        <w:lang w:val="zh-CN" w:eastAsia="zh-CN" w:bidi="zh-CN"/>
      </w:rPr>
    </w:lvl>
    <w:lvl w:ilvl="4" w:tentative="0">
      <w:start w:val="0"/>
      <w:numFmt w:val="bullet"/>
      <w:lvlText w:val="•"/>
      <w:lvlJc w:val="left"/>
      <w:pPr>
        <w:ind w:left="4214" w:hanging="241"/>
      </w:pPr>
      <w:rPr>
        <w:rFonts w:hint="default"/>
        <w:lang w:val="zh-CN" w:eastAsia="zh-CN" w:bidi="zh-CN"/>
      </w:rPr>
    </w:lvl>
    <w:lvl w:ilvl="5" w:tentative="0">
      <w:start w:val="0"/>
      <w:numFmt w:val="bullet"/>
      <w:lvlText w:val="•"/>
      <w:lvlJc w:val="left"/>
      <w:pPr>
        <w:ind w:left="5213" w:hanging="241"/>
      </w:pPr>
      <w:rPr>
        <w:rFonts w:hint="default"/>
        <w:lang w:val="zh-CN" w:eastAsia="zh-CN" w:bidi="zh-CN"/>
      </w:rPr>
    </w:lvl>
    <w:lvl w:ilvl="6" w:tentative="0">
      <w:start w:val="0"/>
      <w:numFmt w:val="bullet"/>
      <w:lvlText w:val="•"/>
      <w:lvlJc w:val="left"/>
      <w:pPr>
        <w:ind w:left="6211" w:hanging="241"/>
      </w:pPr>
      <w:rPr>
        <w:rFonts w:hint="default"/>
        <w:lang w:val="zh-CN" w:eastAsia="zh-CN" w:bidi="zh-CN"/>
      </w:rPr>
    </w:lvl>
    <w:lvl w:ilvl="7" w:tentative="0">
      <w:start w:val="0"/>
      <w:numFmt w:val="bullet"/>
      <w:lvlText w:val="•"/>
      <w:lvlJc w:val="left"/>
      <w:pPr>
        <w:ind w:left="7210" w:hanging="241"/>
      </w:pPr>
      <w:rPr>
        <w:rFonts w:hint="default"/>
        <w:lang w:val="zh-CN" w:eastAsia="zh-CN" w:bidi="zh-CN"/>
      </w:rPr>
    </w:lvl>
    <w:lvl w:ilvl="8" w:tentative="0">
      <w:start w:val="0"/>
      <w:numFmt w:val="bullet"/>
      <w:lvlText w:val="•"/>
      <w:lvlJc w:val="left"/>
      <w:pPr>
        <w:ind w:left="8208" w:hanging="241"/>
      </w:pPr>
      <w:rPr>
        <w:rFonts w:hint="default"/>
        <w:lang w:val="zh-CN" w:eastAsia="zh-CN" w:bidi="zh-CN"/>
      </w:rPr>
    </w:lvl>
  </w:abstractNum>
  <w:abstractNum w:abstractNumId="47">
    <w:nsid w:val="4D94DA66"/>
    <w:multiLevelType w:val="multilevel"/>
    <w:tmpl w:val="4D94DA66"/>
    <w:lvl w:ilvl="0" w:tentative="0">
      <w:start w:val="1"/>
      <w:numFmt w:val="decimal"/>
      <w:lvlText w:val="（%1）"/>
      <w:lvlJc w:val="left"/>
      <w:pPr>
        <w:ind w:left="126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26" w:hanging="601"/>
      </w:pPr>
      <w:rPr>
        <w:rFonts w:hint="default"/>
        <w:lang w:val="zh-CN" w:eastAsia="zh-CN" w:bidi="zh-CN"/>
      </w:rPr>
    </w:lvl>
    <w:lvl w:ilvl="2" w:tentative="0">
      <w:start w:val="0"/>
      <w:numFmt w:val="bullet"/>
      <w:lvlText w:val="•"/>
      <w:lvlJc w:val="left"/>
      <w:pPr>
        <w:ind w:left="2989" w:hanging="601"/>
      </w:pPr>
      <w:rPr>
        <w:rFonts w:hint="default"/>
        <w:lang w:val="zh-CN" w:eastAsia="zh-CN" w:bidi="zh-CN"/>
      </w:rPr>
    </w:lvl>
    <w:lvl w:ilvl="3" w:tentative="0">
      <w:start w:val="0"/>
      <w:numFmt w:val="bullet"/>
      <w:lvlText w:val="•"/>
      <w:lvlJc w:val="left"/>
      <w:pPr>
        <w:ind w:left="3851" w:hanging="601"/>
      </w:pPr>
      <w:rPr>
        <w:rFonts w:hint="default"/>
        <w:lang w:val="zh-CN" w:eastAsia="zh-CN" w:bidi="zh-CN"/>
      </w:rPr>
    </w:lvl>
    <w:lvl w:ilvl="4" w:tentative="0">
      <w:start w:val="0"/>
      <w:numFmt w:val="bullet"/>
      <w:lvlText w:val="•"/>
      <w:lvlJc w:val="left"/>
      <w:pPr>
        <w:ind w:left="4714" w:hanging="601"/>
      </w:pPr>
      <w:rPr>
        <w:rFonts w:hint="default"/>
        <w:lang w:val="zh-CN" w:eastAsia="zh-CN" w:bidi="zh-CN"/>
      </w:rPr>
    </w:lvl>
    <w:lvl w:ilvl="5" w:tentative="0">
      <w:start w:val="0"/>
      <w:numFmt w:val="bullet"/>
      <w:lvlText w:val="•"/>
      <w:lvlJc w:val="left"/>
      <w:pPr>
        <w:ind w:left="5577" w:hanging="601"/>
      </w:pPr>
      <w:rPr>
        <w:rFonts w:hint="default"/>
        <w:lang w:val="zh-CN" w:eastAsia="zh-CN" w:bidi="zh-CN"/>
      </w:rPr>
    </w:lvl>
    <w:lvl w:ilvl="6" w:tentative="0">
      <w:start w:val="0"/>
      <w:numFmt w:val="bullet"/>
      <w:lvlText w:val="•"/>
      <w:lvlJc w:val="left"/>
      <w:pPr>
        <w:ind w:left="6439" w:hanging="601"/>
      </w:pPr>
      <w:rPr>
        <w:rFonts w:hint="default"/>
        <w:lang w:val="zh-CN" w:eastAsia="zh-CN" w:bidi="zh-CN"/>
      </w:rPr>
    </w:lvl>
    <w:lvl w:ilvl="7" w:tentative="0">
      <w:start w:val="0"/>
      <w:numFmt w:val="bullet"/>
      <w:lvlText w:val="•"/>
      <w:lvlJc w:val="left"/>
      <w:pPr>
        <w:ind w:left="7302" w:hanging="601"/>
      </w:pPr>
      <w:rPr>
        <w:rFonts w:hint="default"/>
        <w:lang w:val="zh-CN" w:eastAsia="zh-CN" w:bidi="zh-CN"/>
      </w:rPr>
    </w:lvl>
    <w:lvl w:ilvl="8" w:tentative="0">
      <w:start w:val="0"/>
      <w:numFmt w:val="bullet"/>
      <w:lvlText w:val="•"/>
      <w:lvlJc w:val="left"/>
      <w:pPr>
        <w:ind w:left="8164" w:hanging="601"/>
      </w:pPr>
      <w:rPr>
        <w:rFonts w:hint="default"/>
        <w:lang w:val="zh-CN" w:eastAsia="zh-CN" w:bidi="zh-CN"/>
      </w:rPr>
    </w:lvl>
  </w:abstractNum>
  <w:abstractNum w:abstractNumId="48">
    <w:nsid w:val="4FB438A5"/>
    <w:multiLevelType w:val="multilevel"/>
    <w:tmpl w:val="4FB438A5"/>
    <w:lvl w:ilvl="0" w:tentative="0">
      <w:start w:val="1"/>
      <w:numFmt w:val="decimal"/>
      <w:lvlText w:val="（%1）"/>
      <w:lvlJc w:val="left"/>
      <w:pPr>
        <w:ind w:left="129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90" w:hanging="601"/>
      </w:pPr>
      <w:rPr>
        <w:rFonts w:hint="default"/>
        <w:lang w:val="zh-CN" w:eastAsia="zh-CN" w:bidi="zh-CN"/>
      </w:rPr>
    </w:lvl>
    <w:lvl w:ilvl="2" w:tentative="0">
      <w:start w:val="0"/>
      <w:numFmt w:val="bullet"/>
      <w:lvlText w:val="•"/>
      <w:lvlJc w:val="left"/>
      <w:pPr>
        <w:ind w:left="3081" w:hanging="601"/>
      </w:pPr>
      <w:rPr>
        <w:rFonts w:hint="default"/>
        <w:lang w:val="zh-CN" w:eastAsia="zh-CN" w:bidi="zh-CN"/>
      </w:rPr>
    </w:lvl>
    <w:lvl w:ilvl="3" w:tentative="0">
      <w:start w:val="0"/>
      <w:numFmt w:val="bullet"/>
      <w:lvlText w:val="•"/>
      <w:lvlJc w:val="left"/>
      <w:pPr>
        <w:ind w:left="3971" w:hanging="601"/>
      </w:pPr>
      <w:rPr>
        <w:rFonts w:hint="default"/>
        <w:lang w:val="zh-CN" w:eastAsia="zh-CN" w:bidi="zh-CN"/>
      </w:rPr>
    </w:lvl>
    <w:lvl w:ilvl="4" w:tentative="0">
      <w:start w:val="0"/>
      <w:numFmt w:val="bullet"/>
      <w:lvlText w:val="•"/>
      <w:lvlJc w:val="left"/>
      <w:pPr>
        <w:ind w:left="4862" w:hanging="601"/>
      </w:pPr>
      <w:rPr>
        <w:rFonts w:hint="default"/>
        <w:lang w:val="zh-CN" w:eastAsia="zh-CN" w:bidi="zh-CN"/>
      </w:rPr>
    </w:lvl>
    <w:lvl w:ilvl="5" w:tentative="0">
      <w:start w:val="0"/>
      <w:numFmt w:val="bullet"/>
      <w:lvlText w:val="•"/>
      <w:lvlJc w:val="left"/>
      <w:pPr>
        <w:ind w:left="5753" w:hanging="601"/>
      </w:pPr>
      <w:rPr>
        <w:rFonts w:hint="default"/>
        <w:lang w:val="zh-CN" w:eastAsia="zh-CN" w:bidi="zh-CN"/>
      </w:rPr>
    </w:lvl>
    <w:lvl w:ilvl="6" w:tentative="0">
      <w:start w:val="0"/>
      <w:numFmt w:val="bullet"/>
      <w:lvlText w:val="•"/>
      <w:lvlJc w:val="left"/>
      <w:pPr>
        <w:ind w:left="6643" w:hanging="601"/>
      </w:pPr>
      <w:rPr>
        <w:rFonts w:hint="default"/>
        <w:lang w:val="zh-CN" w:eastAsia="zh-CN" w:bidi="zh-CN"/>
      </w:rPr>
    </w:lvl>
    <w:lvl w:ilvl="7" w:tentative="0">
      <w:start w:val="0"/>
      <w:numFmt w:val="bullet"/>
      <w:lvlText w:val="•"/>
      <w:lvlJc w:val="left"/>
      <w:pPr>
        <w:ind w:left="7534" w:hanging="601"/>
      </w:pPr>
      <w:rPr>
        <w:rFonts w:hint="default"/>
        <w:lang w:val="zh-CN" w:eastAsia="zh-CN" w:bidi="zh-CN"/>
      </w:rPr>
    </w:lvl>
    <w:lvl w:ilvl="8" w:tentative="0">
      <w:start w:val="0"/>
      <w:numFmt w:val="bullet"/>
      <w:lvlText w:val="•"/>
      <w:lvlJc w:val="left"/>
      <w:pPr>
        <w:ind w:left="8424" w:hanging="601"/>
      </w:pPr>
      <w:rPr>
        <w:rFonts w:hint="default"/>
        <w:lang w:val="zh-CN" w:eastAsia="zh-CN" w:bidi="zh-CN"/>
      </w:rPr>
    </w:lvl>
  </w:abstractNum>
  <w:abstractNum w:abstractNumId="49">
    <w:nsid w:val="51C4BC33"/>
    <w:multiLevelType w:val="multilevel"/>
    <w:tmpl w:val="51C4BC33"/>
    <w:lvl w:ilvl="0" w:tentative="0">
      <w:start w:val="1"/>
      <w:numFmt w:val="decimal"/>
      <w:lvlText w:val="（%1）"/>
      <w:lvlJc w:val="left"/>
      <w:pPr>
        <w:ind w:left="496" w:hanging="610"/>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470" w:hanging="610"/>
      </w:pPr>
      <w:rPr>
        <w:rFonts w:hint="default"/>
        <w:lang w:val="zh-CN" w:eastAsia="zh-CN" w:bidi="zh-CN"/>
      </w:rPr>
    </w:lvl>
    <w:lvl w:ilvl="2" w:tentative="0">
      <w:start w:val="0"/>
      <w:numFmt w:val="bullet"/>
      <w:lvlText w:val="•"/>
      <w:lvlJc w:val="left"/>
      <w:pPr>
        <w:ind w:left="2441" w:hanging="610"/>
      </w:pPr>
      <w:rPr>
        <w:rFonts w:hint="default"/>
        <w:lang w:val="zh-CN" w:eastAsia="zh-CN" w:bidi="zh-CN"/>
      </w:rPr>
    </w:lvl>
    <w:lvl w:ilvl="3" w:tentative="0">
      <w:start w:val="0"/>
      <w:numFmt w:val="bullet"/>
      <w:lvlText w:val="•"/>
      <w:lvlJc w:val="left"/>
      <w:pPr>
        <w:ind w:left="3411" w:hanging="610"/>
      </w:pPr>
      <w:rPr>
        <w:rFonts w:hint="default"/>
        <w:lang w:val="zh-CN" w:eastAsia="zh-CN" w:bidi="zh-CN"/>
      </w:rPr>
    </w:lvl>
    <w:lvl w:ilvl="4" w:tentative="0">
      <w:start w:val="0"/>
      <w:numFmt w:val="bullet"/>
      <w:lvlText w:val="•"/>
      <w:lvlJc w:val="left"/>
      <w:pPr>
        <w:ind w:left="4382" w:hanging="610"/>
      </w:pPr>
      <w:rPr>
        <w:rFonts w:hint="default"/>
        <w:lang w:val="zh-CN" w:eastAsia="zh-CN" w:bidi="zh-CN"/>
      </w:rPr>
    </w:lvl>
    <w:lvl w:ilvl="5" w:tentative="0">
      <w:start w:val="0"/>
      <w:numFmt w:val="bullet"/>
      <w:lvlText w:val="•"/>
      <w:lvlJc w:val="left"/>
      <w:pPr>
        <w:ind w:left="5353" w:hanging="610"/>
      </w:pPr>
      <w:rPr>
        <w:rFonts w:hint="default"/>
        <w:lang w:val="zh-CN" w:eastAsia="zh-CN" w:bidi="zh-CN"/>
      </w:rPr>
    </w:lvl>
    <w:lvl w:ilvl="6" w:tentative="0">
      <w:start w:val="0"/>
      <w:numFmt w:val="bullet"/>
      <w:lvlText w:val="•"/>
      <w:lvlJc w:val="left"/>
      <w:pPr>
        <w:ind w:left="6323" w:hanging="610"/>
      </w:pPr>
      <w:rPr>
        <w:rFonts w:hint="default"/>
        <w:lang w:val="zh-CN" w:eastAsia="zh-CN" w:bidi="zh-CN"/>
      </w:rPr>
    </w:lvl>
    <w:lvl w:ilvl="7" w:tentative="0">
      <w:start w:val="0"/>
      <w:numFmt w:val="bullet"/>
      <w:lvlText w:val="•"/>
      <w:lvlJc w:val="left"/>
      <w:pPr>
        <w:ind w:left="7294" w:hanging="610"/>
      </w:pPr>
      <w:rPr>
        <w:rFonts w:hint="default"/>
        <w:lang w:val="zh-CN" w:eastAsia="zh-CN" w:bidi="zh-CN"/>
      </w:rPr>
    </w:lvl>
    <w:lvl w:ilvl="8" w:tentative="0">
      <w:start w:val="0"/>
      <w:numFmt w:val="bullet"/>
      <w:lvlText w:val="•"/>
      <w:lvlJc w:val="left"/>
      <w:pPr>
        <w:ind w:left="8264" w:hanging="610"/>
      </w:pPr>
      <w:rPr>
        <w:rFonts w:hint="default"/>
        <w:lang w:val="zh-CN" w:eastAsia="zh-CN" w:bidi="zh-CN"/>
      </w:rPr>
    </w:lvl>
  </w:abstractNum>
  <w:abstractNum w:abstractNumId="50">
    <w:nsid w:val="58765686"/>
    <w:multiLevelType w:val="multilevel"/>
    <w:tmpl w:val="58765686"/>
    <w:lvl w:ilvl="0" w:tentative="0">
      <w:start w:val="1"/>
      <w:numFmt w:val="decimal"/>
      <w:lvlText w:val="（%1）"/>
      <w:lvlJc w:val="left"/>
      <w:pPr>
        <w:ind w:left="181" w:hanging="608"/>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155" w:hanging="608"/>
      </w:pPr>
      <w:rPr>
        <w:rFonts w:hint="default"/>
        <w:lang w:val="zh-CN" w:eastAsia="zh-CN" w:bidi="zh-CN"/>
      </w:rPr>
    </w:lvl>
    <w:lvl w:ilvl="2" w:tentative="0">
      <w:start w:val="0"/>
      <w:numFmt w:val="bullet"/>
      <w:lvlText w:val="•"/>
      <w:lvlJc w:val="left"/>
      <w:pPr>
        <w:ind w:left="2126" w:hanging="608"/>
      </w:pPr>
      <w:rPr>
        <w:rFonts w:hint="default"/>
        <w:lang w:val="zh-CN" w:eastAsia="zh-CN" w:bidi="zh-CN"/>
      </w:rPr>
    </w:lvl>
    <w:lvl w:ilvl="3" w:tentative="0">
      <w:start w:val="0"/>
      <w:numFmt w:val="bullet"/>
      <w:lvlText w:val="•"/>
      <w:lvlJc w:val="left"/>
      <w:pPr>
        <w:ind w:left="3096" w:hanging="608"/>
      </w:pPr>
      <w:rPr>
        <w:rFonts w:hint="default"/>
        <w:lang w:val="zh-CN" w:eastAsia="zh-CN" w:bidi="zh-CN"/>
      </w:rPr>
    </w:lvl>
    <w:lvl w:ilvl="4" w:tentative="0">
      <w:start w:val="0"/>
      <w:numFmt w:val="bullet"/>
      <w:lvlText w:val="•"/>
      <w:lvlJc w:val="left"/>
      <w:pPr>
        <w:ind w:left="4067" w:hanging="608"/>
      </w:pPr>
      <w:rPr>
        <w:rFonts w:hint="default"/>
        <w:lang w:val="zh-CN" w:eastAsia="zh-CN" w:bidi="zh-CN"/>
      </w:rPr>
    </w:lvl>
    <w:lvl w:ilvl="5" w:tentative="0">
      <w:start w:val="0"/>
      <w:numFmt w:val="bullet"/>
      <w:lvlText w:val="•"/>
      <w:lvlJc w:val="left"/>
      <w:pPr>
        <w:ind w:left="5038" w:hanging="608"/>
      </w:pPr>
      <w:rPr>
        <w:rFonts w:hint="default"/>
        <w:lang w:val="zh-CN" w:eastAsia="zh-CN" w:bidi="zh-CN"/>
      </w:rPr>
    </w:lvl>
    <w:lvl w:ilvl="6" w:tentative="0">
      <w:start w:val="0"/>
      <w:numFmt w:val="bullet"/>
      <w:lvlText w:val="•"/>
      <w:lvlJc w:val="left"/>
      <w:pPr>
        <w:ind w:left="6008" w:hanging="608"/>
      </w:pPr>
      <w:rPr>
        <w:rFonts w:hint="default"/>
        <w:lang w:val="zh-CN" w:eastAsia="zh-CN" w:bidi="zh-CN"/>
      </w:rPr>
    </w:lvl>
    <w:lvl w:ilvl="7" w:tentative="0">
      <w:start w:val="0"/>
      <w:numFmt w:val="bullet"/>
      <w:lvlText w:val="•"/>
      <w:lvlJc w:val="left"/>
      <w:pPr>
        <w:ind w:left="6979" w:hanging="608"/>
      </w:pPr>
      <w:rPr>
        <w:rFonts w:hint="default"/>
        <w:lang w:val="zh-CN" w:eastAsia="zh-CN" w:bidi="zh-CN"/>
      </w:rPr>
    </w:lvl>
    <w:lvl w:ilvl="8" w:tentative="0">
      <w:start w:val="0"/>
      <w:numFmt w:val="bullet"/>
      <w:lvlText w:val="•"/>
      <w:lvlJc w:val="left"/>
      <w:pPr>
        <w:ind w:left="7949" w:hanging="608"/>
      </w:pPr>
      <w:rPr>
        <w:rFonts w:hint="default"/>
        <w:lang w:val="zh-CN" w:eastAsia="zh-CN" w:bidi="zh-CN"/>
      </w:rPr>
    </w:lvl>
  </w:abstractNum>
  <w:abstractNum w:abstractNumId="51">
    <w:nsid w:val="5A241D34"/>
    <w:multiLevelType w:val="multilevel"/>
    <w:tmpl w:val="5A241D34"/>
    <w:lvl w:ilvl="0" w:tentative="0">
      <w:start w:val="0"/>
      <w:numFmt w:val="bullet"/>
      <w:lvlText w:val="■"/>
      <w:lvlJc w:val="left"/>
      <w:pPr>
        <w:ind w:left="347"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001" w:hanging="241"/>
      </w:pPr>
      <w:rPr>
        <w:rFonts w:hint="default"/>
        <w:lang w:val="zh-CN" w:eastAsia="zh-CN" w:bidi="zh-CN"/>
      </w:rPr>
    </w:lvl>
    <w:lvl w:ilvl="2" w:tentative="0">
      <w:start w:val="0"/>
      <w:numFmt w:val="bullet"/>
      <w:lvlText w:val="•"/>
      <w:lvlJc w:val="left"/>
      <w:pPr>
        <w:ind w:left="1662" w:hanging="241"/>
      </w:pPr>
      <w:rPr>
        <w:rFonts w:hint="default"/>
        <w:lang w:val="zh-CN" w:eastAsia="zh-CN" w:bidi="zh-CN"/>
      </w:rPr>
    </w:lvl>
    <w:lvl w:ilvl="3" w:tentative="0">
      <w:start w:val="0"/>
      <w:numFmt w:val="bullet"/>
      <w:lvlText w:val="•"/>
      <w:lvlJc w:val="left"/>
      <w:pPr>
        <w:ind w:left="2323" w:hanging="241"/>
      </w:pPr>
      <w:rPr>
        <w:rFonts w:hint="default"/>
        <w:lang w:val="zh-CN" w:eastAsia="zh-CN" w:bidi="zh-CN"/>
      </w:rPr>
    </w:lvl>
    <w:lvl w:ilvl="4" w:tentative="0">
      <w:start w:val="0"/>
      <w:numFmt w:val="bullet"/>
      <w:lvlText w:val="•"/>
      <w:lvlJc w:val="left"/>
      <w:pPr>
        <w:ind w:left="2984" w:hanging="241"/>
      </w:pPr>
      <w:rPr>
        <w:rFonts w:hint="default"/>
        <w:lang w:val="zh-CN" w:eastAsia="zh-CN" w:bidi="zh-CN"/>
      </w:rPr>
    </w:lvl>
    <w:lvl w:ilvl="5" w:tentative="0">
      <w:start w:val="0"/>
      <w:numFmt w:val="bullet"/>
      <w:lvlText w:val="•"/>
      <w:lvlJc w:val="left"/>
      <w:pPr>
        <w:ind w:left="3645" w:hanging="241"/>
      </w:pPr>
      <w:rPr>
        <w:rFonts w:hint="default"/>
        <w:lang w:val="zh-CN" w:eastAsia="zh-CN" w:bidi="zh-CN"/>
      </w:rPr>
    </w:lvl>
    <w:lvl w:ilvl="6" w:tentative="0">
      <w:start w:val="0"/>
      <w:numFmt w:val="bullet"/>
      <w:lvlText w:val="•"/>
      <w:lvlJc w:val="left"/>
      <w:pPr>
        <w:ind w:left="4306" w:hanging="241"/>
      </w:pPr>
      <w:rPr>
        <w:rFonts w:hint="default"/>
        <w:lang w:val="zh-CN" w:eastAsia="zh-CN" w:bidi="zh-CN"/>
      </w:rPr>
    </w:lvl>
    <w:lvl w:ilvl="7" w:tentative="0">
      <w:start w:val="0"/>
      <w:numFmt w:val="bullet"/>
      <w:lvlText w:val="•"/>
      <w:lvlJc w:val="left"/>
      <w:pPr>
        <w:ind w:left="4967" w:hanging="241"/>
      </w:pPr>
      <w:rPr>
        <w:rFonts w:hint="default"/>
        <w:lang w:val="zh-CN" w:eastAsia="zh-CN" w:bidi="zh-CN"/>
      </w:rPr>
    </w:lvl>
    <w:lvl w:ilvl="8" w:tentative="0">
      <w:start w:val="0"/>
      <w:numFmt w:val="bullet"/>
      <w:lvlText w:val="•"/>
      <w:lvlJc w:val="left"/>
      <w:pPr>
        <w:ind w:left="5628" w:hanging="241"/>
      </w:pPr>
      <w:rPr>
        <w:rFonts w:hint="default"/>
        <w:lang w:val="zh-CN" w:eastAsia="zh-CN" w:bidi="zh-CN"/>
      </w:rPr>
    </w:lvl>
  </w:abstractNum>
  <w:abstractNum w:abstractNumId="52">
    <w:nsid w:val="5E55BF0C"/>
    <w:multiLevelType w:val="singleLevel"/>
    <w:tmpl w:val="5E55BF0C"/>
    <w:lvl w:ilvl="0" w:tentative="0">
      <w:start w:val="1"/>
      <w:numFmt w:val="chineseCounting"/>
      <w:suff w:val="nothing"/>
      <w:lvlText w:val="%1、"/>
      <w:lvlJc w:val="left"/>
      <w:pPr>
        <w:ind w:left="0" w:firstLine="420"/>
      </w:pPr>
      <w:rPr>
        <w:rFonts w:hint="eastAsia"/>
      </w:rPr>
    </w:lvl>
  </w:abstractNum>
  <w:abstractNum w:abstractNumId="53">
    <w:nsid w:val="5FFFB1A7"/>
    <w:multiLevelType w:val="multilevel"/>
    <w:tmpl w:val="5FFFB1A7"/>
    <w:lvl w:ilvl="0" w:tentative="0">
      <w:start w:val="28"/>
      <w:numFmt w:val="decimal"/>
      <w:lvlText w:val="%1"/>
      <w:lvlJc w:val="left"/>
      <w:pPr>
        <w:ind w:left="316" w:hanging="540"/>
        <w:jc w:val="left"/>
      </w:pPr>
      <w:rPr>
        <w:rFonts w:hint="default"/>
        <w:lang w:val="zh-CN" w:eastAsia="zh-CN" w:bidi="zh-CN"/>
      </w:rPr>
    </w:lvl>
    <w:lvl w:ilvl="1" w:tentative="0">
      <w:start w:val="1"/>
      <w:numFmt w:val="decimal"/>
      <w:lvlText w:val="%1.%2"/>
      <w:lvlJc w:val="left"/>
      <w:pPr>
        <w:ind w:left="316" w:hanging="54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1576" w:hanging="78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456" w:hanging="780"/>
      </w:pPr>
      <w:rPr>
        <w:rFonts w:hint="default"/>
        <w:lang w:val="zh-CN" w:eastAsia="zh-CN" w:bidi="zh-CN"/>
      </w:rPr>
    </w:lvl>
    <w:lvl w:ilvl="4" w:tentative="0">
      <w:start w:val="0"/>
      <w:numFmt w:val="bullet"/>
      <w:lvlText w:val="•"/>
      <w:lvlJc w:val="left"/>
      <w:pPr>
        <w:ind w:left="4395" w:hanging="780"/>
      </w:pPr>
      <w:rPr>
        <w:rFonts w:hint="default"/>
        <w:lang w:val="zh-CN" w:eastAsia="zh-CN" w:bidi="zh-CN"/>
      </w:rPr>
    </w:lvl>
    <w:lvl w:ilvl="5" w:tentative="0">
      <w:start w:val="0"/>
      <w:numFmt w:val="bullet"/>
      <w:lvlText w:val="•"/>
      <w:lvlJc w:val="left"/>
      <w:pPr>
        <w:ind w:left="5333" w:hanging="780"/>
      </w:pPr>
      <w:rPr>
        <w:rFonts w:hint="default"/>
        <w:lang w:val="zh-CN" w:eastAsia="zh-CN" w:bidi="zh-CN"/>
      </w:rPr>
    </w:lvl>
    <w:lvl w:ilvl="6" w:tentative="0">
      <w:start w:val="0"/>
      <w:numFmt w:val="bullet"/>
      <w:lvlText w:val="•"/>
      <w:lvlJc w:val="left"/>
      <w:pPr>
        <w:ind w:left="6272" w:hanging="780"/>
      </w:pPr>
      <w:rPr>
        <w:rFonts w:hint="default"/>
        <w:lang w:val="zh-CN" w:eastAsia="zh-CN" w:bidi="zh-CN"/>
      </w:rPr>
    </w:lvl>
    <w:lvl w:ilvl="7" w:tentative="0">
      <w:start w:val="0"/>
      <w:numFmt w:val="bullet"/>
      <w:lvlText w:val="•"/>
      <w:lvlJc w:val="left"/>
      <w:pPr>
        <w:ind w:left="7210" w:hanging="780"/>
      </w:pPr>
      <w:rPr>
        <w:rFonts w:hint="default"/>
        <w:lang w:val="zh-CN" w:eastAsia="zh-CN" w:bidi="zh-CN"/>
      </w:rPr>
    </w:lvl>
    <w:lvl w:ilvl="8" w:tentative="0">
      <w:start w:val="0"/>
      <w:numFmt w:val="bullet"/>
      <w:lvlText w:val="•"/>
      <w:lvlJc w:val="left"/>
      <w:pPr>
        <w:ind w:left="8149" w:hanging="780"/>
      </w:pPr>
      <w:rPr>
        <w:rFonts w:hint="default"/>
        <w:lang w:val="zh-CN" w:eastAsia="zh-CN" w:bidi="zh-CN"/>
      </w:rPr>
    </w:lvl>
  </w:abstractNum>
  <w:abstractNum w:abstractNumId="54">
    <w:nsid w:val="60382F6E"/>
    <w:multiLevelType w:val="multilevel"/>
    <w:tmpl w:val="60382F6E"/>
    <w:lvl w:ilvl="0" w:tentative="0">
      <w:start w:val="1"/>
      <w:numFmt w:val="decimal"/>
      <w:lvlText w:val="%1."/>
      <w:lvlJc w:val="left"/>
      <w:pPr>
        <w:ind w:left="316" w:hanging="361"/>
        <w:jc w:val="left"/>
      </w:pPr>
      <w:rPr>
        <w:rFonts w:hint="default" w:ascii="宋体" w:hAnsi="宋体" w:eastAsia="宋体" w:cs="宋体"/>
        <w:spacing w:val="-18"/>
        <w:w w:val="100"/>
        <w:sz w:val="22"/>
        <w:szCs w:val="22"/>
        <w:lang w:val="zh-CN" w:eastAsia="zh-CN" w:bidi="zh-CN"/>
      </w:rPr>
    </w:lvl>
    <w:lvl w:ilvl="1" w:tentative="0">
      <w:start w:val="0"/>
      <w:numFmt w:val="bullet"/>
      <w:lvlText w:val="•"/>
      <w:lvlJc w:val="left"/>
      <w:pPr>
        <w:ind w:left="1290" w:hanging="361"/>
      </w:pPr>
      <w:rPr>
        <w:rFonts w:hint="default"/>
        <w:lang w:val="zh-CN" w:eastAsia="zh-CN" w:bidi="zh-CN"/>
      </w:rPr>
    </w:lvl>
    <w:lvl w:ilvl="2" w:tentative="0">
      <w:start w:val="0"/>
      <w:numFmt w:val="bullet"/>
      <w:lvlText w:val="•"/>
      <w:lvlJc w:val="left"/>
      <w:pPr>
        <w:ind w:left="2261" w:hanging="361"/>
      </w:pPr>
      <w:rPr>
        <w:rFonts w:hint="default"/>
        <w:lang w:val="zh-CN" w:eastAsia="zh-CN" w:bidi="zh-CN"/>
      </w:rPr>
    </w:lvl>
    <w:lvl w:ilvl="3" w:tentative="0">
      <w:start w:val="0"/>
      <w:numFmt w:val="bullet"/>
      <w:lvlText w:val="•"/>
      <w:lvlJc w:val="left"/>
      <w:pPr>
        <w:ind w:left="3231" w:hanging="361"/>
      </w:pPr>
      <w:rPr>
        <w:rFonts w:hint="default"/>
        <w:lang w:val="zh-CN" w:eastAsia="zh-CN" w:bidi="zh-CN"/>
      </w:rPr>
    </w:lvl>
    <w:lvl w:ilvl="4" w:tentative="0">
      <w:start w:val="0"/>
      <w:numFmt w:val="bullet"/>
      <w:lvlText w:val="•"/>
      <w:lvlJc w:val="left"/>
      <w:pPr>
        <w:ind w:left="4202" w:hanging="361"/>
      </w:pPr>
      <w:rPr>
        <w:rFonts w:hint="default"/>
        <w:lang w:val="zh-CN" w:eastAsia="zh-CN" w:bidi="zh-CN"/>
      </w:rPr>
    </w:lvl>
    <w:lvl w:ilvl="5" w:tentative="0">
      <w:start w:val="0"/>
      <w:numFmt w:val="bullet"/>
      <w:lvlText w:val="•"/>
      <w:lvlJc w:val="left"/>
      <w:pPr>
        <w:ind w:left="5173" w:hanging="361"/>
      </w:pPr>
      <w:rPr>
        <w:rFonts w:hint="default"/>
        <w:lang w:val="zh-CN" w:eastAsia="zh-CN" w:bidi="zh-CN"/>
      </w:rPr>
    </w:lvl>
    <w:lvl w:ilvl="6" w:tentative="0">
      <w:start w:val="0"/>
      <w:numFmt w:val="bullet"/>
      <w:lvlText w:val="•"/>
      <w:lvlJc w:val="left"/>
      <w:pPr>
        <w:ind w:left="6143" w:hanging="361"/>
      </w:pPr>
      <w:rPr>
        <w:rFonts w:hint="default"/>
        <w:lang w:val="zh-CN" w:eastAsia="zh-CN" w:bidi="zh-CN"/>
      </w:rPr>
    </w:lvl>
    <w:lvl w:ilvl="7" w:tentative="0">
      <w:start w:val="0"/>
      <w:numFmt w:val="bullet"/>
      <w:lvlText w:val="•"/>
      <w:lvlJc w:val="left"/>
      <w:pPr>
        <w:ind w:left="7114" w:hanging="361"/>
      </w:pPr>
      <w:rPr>
        <w:rFonts w:hint="default"/>
        <w:lang w:val="zh-CN" w:eastAsia="zh-CN" w:bidi="zh-CN"/>
      </w:rPr>
    </w:lvl>
    <w:lvl w:ilvl="8" w:tentative="0">
      <w:start w:val="0"/>
      <w:numFmt w:val="bullet"/>
      <w:lvlText w:val="•"/>
      <w:lvlJc w:val="left"/>
      <w:pPr>
        <w:ind w:left="8084" w:hanging="361"/>
      </w:pPr>
      <w:rPr>
        <w:rFonts w:hint="default"/>
        <w:lang w:val="zh-CN" w:eastAsia="zh-CN" w:bidi="zh-CN"/>
      </w:rPr>
    </w:lvl>
  </w:abstractNum>
  <w:abstractNum w:abstractNumId="55">
    <w:nsid w:val="629F7852"/>
    <w:multiLevelType w:val="multilevel"/>
    <w:tmpl w:val="629F7852"/>
    <w:lvl w:ilvl="0" w:tentative="0">
      <w:start w:val="1"/>
      <w:numFmt w:val="decimal"/>
      <w:lvlText w:val="%1."/>
      <w:lvlJc w:val="left"/>
      <w:pPr>
        <w:ind w:left="1003" w:hanging="244"/>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1206"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180" w:hanging="420"/>
      </w:pPr>
      <w:rPr>
        <w:rFonts w:hint="default"/>
        <w:lang w:val="zh-CN" w:eastAsia="zh-CN" w:bidi="zh-CN"/>
      </w:rPr>
    </w:lvl>
    <w:lvl w:ilvl="3" w:tentative="0">
      <w:start w:val="0"/>
      <w:numFmt w:val="bullet"/>
      <w:lvlText w:val="•"/>
      <w:lvlJc w:val="left"/>
      <w:pPr>
        <w:ind w:left="3161" w:hanging="420"/>
      </w:pPr>
      <w:rPr>
        <w:rFonts w:hint="default"/>
        <w:lang w:val="zh-CN" w:eastAsia="zh-CN" w:bidi="zh-CN"/>
      </w:rPr>
    </w:lvl>
    <w:lvl w:ilvl="4" w:tentative="0">
      <w:start w:val="0"/>
      <w:numFmt w:val="bullet"/>
      <w:lvlText w:val="•"/>
      <w:lvlJc w:val="left"/>
      <w:pPr>
        <w:ind w:left="4142" w:hanging="420"/>
      </w:pPr>
      <w:rPr>
        <w:rFonts w:hint="default"/>
        <w:lang w:val="zh-CN" w:eastAsia="zh-CN" w:bidi="zh-CN"/>
      </w:rPr>
    </w:lvl>
    <w:lvl w:ilvl="5" w:tentative="0">
      <w:start w:val="0"/>
      <w:numFmt w:val="bullet"/>
      <w:lvlText w:val="•"/>
      <w:lvlJc w:val="left"/>
      <w:pPr>
        <w:ind w:left="5122" w:hanging="420"/>
      </w:pPr>
      <w:rPr>
        <w:rFonts w:hint="default"/>
        <w:lang w:val="zh-CN" w:eastAsia="zh-CN" w:bidi="zh-CN"/>
      </w:rPr>
    </w:lvl>
    <w:lvl w:ilvl="6" w:tentative="0">
      <w:start w:val="0"/>
      <w:numFmt w:val="bullet"/>
      <w:lvlText w:val="•"/>
      <w:lvlJc w:val="left"/>
      <w:pPr>
        <w:ind w:left="6103" w:hanging="420"/>
      </w:pPr>
      <w:rPr>
        <w:rFonts w:hint="default"/>
        <w:lang w:val="zh-CN" w:eastAsia="zh-CN" w:bidi="zh-CN"/>
      </w:rPr>
    </w:lvl>
    <w:lvl w:ilvl="7" w:tentative="0">
      <w:start w:val="0"/>
      <w:numFmt w:val="bullet"/>
      <w:lvlText w:val="•"/>
      <w:lvlJc w:val="left"/>
      <w:pPr>
        <w:ind w:left="7084" w:hanging="420"/>
      </w:pPr>
      <w:rPr>
        <w:rFonts w:hint="default"/>
        <w:lang w:val="zh-CN" w:eastAsia="zh-CN" w:bidi="zh-CN"/>
      </w:rPr>
    </w:lvl>
    <w:lvl w:ilvl="8" w:tentative="0">
      <w:start w:val="0"/>
      <w:numFmt w:val="bullet"/>
      <w:lvlText w:val="•"/>
      <w:lvlJc w:val="left"/>
      <w:pPr>
        <w:ind w:left="8064" w:hanging="420"/>
      </w:pPr>
      <w:rPr>
        <w:rFonts w:hint="default"/>
        <w:lang w:val="zh-CN" w:eastAsia="zh-CN" w:bidi="zh-CN"/>
      </w:rPr>
    </w:lvl>
  </w:abstractNum>
  <w:abstractNum w:abstractNumId="56">
    <w:nsid w:val="77ECEA79"/>
    <w:multiLevelType w:val="multilevel"/>
    <w:tmpl w:val="77ECEA79"/>
    <w:lvl w:ilvl="0" w:tentative="0">
      <w:start w:val="1"/>
      <w:numFmt w:val="decimal"/>
      <w:lvlText w:val="%1."/>
      <w:lvlJc w:val="left"/>
      <w:pPr>
        <w:ind w:left="1157"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6" w:hanging="361"/>
      </w:pPr>
      <w:rPr>
        <w:rFonts w:hint="default"/>
        <w:lang w:val="zh-CN" w:eastAsia="zh-CN" w:bidi="zh-CN"/>
      </w:rPr>
    </w:lvl>
    <w:lvl w:ilvl="2" w:tentative="0">
      <w:start w:val="0"/>
      <w:numFmt w:val="bullet"/>
      <w:lvlText w:val="•"/>
      <w:lvlJc w:val="left"/>
      <w:pPr>
        <w:ind w:left="2933" w:hanging="361"/>
      </w:pPr>
      <w:rPr>
        <w:rFonts w:hint="default"/>
        <w:lang w:val="zh-CN" w:eastAsia="zh-CN" w:bidi="zh-CN"/>
      </w:rPr>
    </w:lvl>
    <w:lvl w:ilvl="3" w:tentative="0">
      <w:start w:val="0"/>
      <w:numFmt w:val="bullet"/>
      <w:lvlText w:val="•"/>
      <w:lvlJc w:val="left"/>
      <w:pPr>
        <w:ind w:left="3819" w:hanging="361"/>
      </w:pPr>
      <w:rPr>
        <w:rFonts w:hint="default"/>
        <w:lang w:val="zh-CN" w:eastAsia="zh-CN" w:bidi="zh-CN"/>
      </w:rPr>
    </w:lvl>
    <w:lvl w:ilvl="4" w:tentative="0">
      <w:start w:val="0"/>
      <w:numFmt w:val="bullet"/>
      <w:lvlText w:val="•"/>
      <w:lvlJc w:val="left"/>
      <w:pPr>
        <w:ind w:left="4706" w:hanging="361"/>
      </w:pPr>
      <w:rPr>
        <w:rFonts w:hint="default"/>
        <w:lang w:val="zh-CN" w:eastAsia="zh-CN" w:bidi="zh-CN"/>
      </w:rPr>
    </w:lvl>
    <w:lvl w:ilvl="5" w:tentative="0">
      <w:start w:val="0"/>
      <w:numFmt w:val="bullet"/>
      <w:lvlText w:val="•"/>
      <w:lvlJc w:val="left"/>
      <w:pPr>
        <w:ind w:left="5593" w:hanging="361"/>
      </w:pPr>
      <w:rPr>
        <w:rFonts w:hint="default"/>
        <w:lang w:val="zh-CN" w:eastAsia="zh-CN" w:bidi="zh-CN"/>
      </w:rPr>
    </w:lvl>
    <w:lvl w:ilvl="6" w:tentative="0">
      <w:start w:val="0"/>
      <w:numFmt w:val="bullet"/>
      <w:lvlText w:val="•"/>
      <w:lvlJc w:val="left"/>
      <w:pPr>
        <w:ind w:left="6479" w:hanging="361"/>
      </w:pPr>
      <w:rPr>
        <w:rFonts w:hint="default"/>
        <w:lang w:val="zh-CN" w:eastAsia="zh-CN" w:bidi="zh-CN"/>
      </w:rPr>
    </w:lvl>
    <w:lvl w:ilvl="7" w:tentative="0">
      <w:start w:val="0"/>
      <w:numFmt w:val="bullet"/>
      <w:lvlText w:val="•"/>
      <w:lvlJc w:val="left"/>
      <w:pPr>
        <w:ind w:left="7366" w:hanging="361"/>
      </w:pPr>
      <w:rPr>
        <w:rFonts w:hint="default"/>
        <w:lang w:val="zh-CN" w:eastAsia="zh-CN" w:bidi="zh-CN"/>
      </w:rPr>
    </w:lvl>
    <w:lvl w:ilvl="8" w:tentative="0">
      <w:start w:val="0"/>
      <w:numFmt w:val="bullet"/>
      <w:lvlText w:val="•"/>
      <w:lvlJc w:val="left"/>
      <w:pPr>
        <w:ind w:left="8252" w:hanging="361"/>
      </w:pPr>
      <w:rPr>
        <w:rFonts w:hint="default"/>
        <w:lang w:val="zh-CN" w:eastAsia="zh-CN" w:bidi="zh-CN"/>
      </w:rPr>
    </w:lvl>
  </w:abstractNum>
  <w:abstractNum w:abstractNumId="57">
    <w:nsid w:val="7C246926"/>
    <w:multiLevelType w:val="multilevel"/>
    <w:tmpl w:val="7C246926"/>
    <w:lvl w:ilvl="0" w:tentative="0">
      <w:start w:val="1"/>
      <w:numFmt w:val="decimal"/>
      <w:lvlText w:val="%1."/>
      <w:lvlJc w:val="left"/>
      <w:pPr>
        <w:ind w:left="316" w:hanging="361"/>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1290" w:hanging="361"/>
      </w:pPr>
      <w:rPr>
        <w:rFonts w:hint="default"/>
        <w:lang w:val="zh-CN" w:eastAsia="zh-CN" w:bidi="zh-CN"/>
      </w:rPr>
    </w:lvl>
    <w:lvl w:ilvl="2" w:tentative="0">
      <w:start w:val="0"/>
      <w:numFmt w:val="bullet"/>
      <w:lvlText w:val="•"/>
      <w:lvlJc w:val="left"/>
      <w:pPr>
        <w:ind w:left="2261" w:hanging="361"/>
      </w:pPr>
      <w:rPr>
        <w:rFonts w:hint="default"/>
        <w:lang w:val="zh-CN" w:eastAsia="zh-CN" w:bidi="zh-CN"/>
      </w:rPr>
    </w:lvl>
    <w:lvl w:ilvl="3" w:tentative="0">
      <w:start w:val="0"/>
      <w:numFmt w:val="bullet"/>
      <w:lvlText w:val="•"/>
      <w:lvlJc w:val="left"/>
      <w:pPr>
        <w:ind w:left="3231" w:hanging="361"/>
      </w:pPr>
      <w:rPr>
        <w:rFonts w:hint="default"/>
        <w:lang w:val="zh-CN" w:eastAsia="zh-CN" w:bidi="zh-CN"/>
      </w:rPr>
    </w:lvl>
    <w:lvl w:ilvl="4" w:tentative="0">
      <w:start w:val="0"/>
      <w:numFmt w:val="bullet"/>
      <w:lvlText w:val="•"/>
      <w:lvlJc w:val="left"/>
      <w:pPr>
        <w:ind w:left="4202" w:hanging="361"/>
      </w:pPr>
      <w:rPr>
        <w:rFonts w:hint="default"/>
        <w:lang w:val="zh-CN" w:eastAsia="zh-CN" w:bidi="zh-CN"/>
      </w:rPr>
    </w:lvl>
    <w:lvl w:ilvl="5" w:tentative="0">
      <w:start w:val="0"/>
      <w:numFmt w:val="bullet"/>
      <w:lvlText w:val="•"/>
      <w:lvlJc w:val="left"/>
      <w:pPr>
        <w:ind w:left="5173" w:hanging="361"/>
      </w:pPr>
      <w:rPr>
        <w:rFonts w:hint="default"/>
        <w:lang w:val="zh-CN" w:eastAsia="zh-CN" w:bidi="zh-CN"/>
      </w:rPr>
    </w:lvl>
    <w:lvl w:ilvl="6" w:tentative="0">
      <w:start w:val="0"/>
      <w:numFmt w:val="bullet"/>
      <w:lvlText w:val="•"/>
      <w:lvlJc w:val="left"/>
      <w:pPr>
        <w:ind w:left="6143" w:hanging="361"/>
      </w:pPr>
      <w:rPr>
        <w:rFonts w:hint="default"/>
        <w:lang w:val="zh-CN" w:eastAsia="zh-CN" w:bidi="zh-CN"/>
      </w:rPr>
    </w:lvl>
    <w:lvl w:ilvl="7" w:tentative="0">
      <w:start w:val="0"/>
      <w:numFmt w:val="bullet"/>
      <w:lvlText w:val="•"/>
      <w:lvlJc w:val="left"/>
      <w:pPr>
        <w:ind w:left="7114" w:hanging="361"/>
      </w:pPr>
      <w:rPr>
        <w:rFonts w:hint="default"/>
        <w:lang w:val="zh-CN" w:eastAsia="zh-CN" w:bidi="zh-CN"/>
      </w:rPr>
    </w:lvl>
    <w:lvl w:ilvl="8" w:tentative="0">
      <w:start w:val="0"/>
      <w:numFmt w:val="bullet"/>
      <w:lvlText w:val="•"/>
      <w:lvlJc w:val="left"/>
      <w:pPr>
        <w:ind w:left="8084" w:hanging="361"/>
      </w:pPr>
      <w:rPr>
        <w:rFonts w:hint="default"/>
        <w:lang w:val="zh-CN" w:eastAsia="zh-CN" w:bidi="zh-CN"/>
      </w:rPr>
    </w:lvl>
  </w:abstractNum>
  <w:abstractNum w:abstractNumId="58">
    <w:nsid w:val="7DEC2089"/>
    <w:multiLevelType w:val="multilevel"/>
    <w:tmpl w:val="7DEC2089"/>
    <w:lvl w:ilvl="0" w:tentative="0">
      <w:start w:val="1"/>
      <w:numFmt w:val="decimal"/>
      <w:lvlText w:val="（%1）"/>
      <w:lvlJc w:val="left"/>
      <w:pPr>
        <w:ind w:left="126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62" w:hanging="601"/>
      </w:pPr>
      <w:rPr>
        <w:rFonts w:hint="default"/>
        <w:lang w:val="zh-CN" w:eastAsia="zh-CN" w:bidi="zh-CN"/>
      </w:rPr>
    </w:lvl>
    <w:lvl w:ilvl="2" w:tentative="0">
      <w:start w:val="0"/>
      <w:numFmt w:val="bullet"/>
      <w:lvlText w:val="•"/>
      <w:lvlJc w:val="left"/>
      <w:pPr>
        <w:ind w:left="3125" w:hanging="601"/>
      </w:pPr>
      <w:rPr>
        <w:rFonts w:hint="default"/>
        <w:lang w:val="zh-CN" w:eastAsia="zh-CN" w:bidi="zh-CN"/>
      </w:rPr>
    </w:lvl>
    <w:lvl w:ilvl="3" w:tentative="0">
      <w:start w:val="0"/>
      <w:numFmt w:val="bullet"/>
      <w:lvlText w:val="•"/>
      <w:lvlJc w:val="left"/>
      <w:pPr>
        <w:ind w:left="398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75" w:hanging="601"/>
      </w:pPr>
      <w:rPr>
        <w:rFonts w:hint="default"/>
        <w:lang w:val="zh-CN" w:eastAsia="zh-CN" w:bidi="zh-CN"/>
      </w:rPr>
    </w:lvl>
    <w:lvl w:ilvl="7" w:tentative="0">
      <w:start w:val="0"/>
      <w:numFmt w:val="bullet"/>
      <w:lvlText w:val="•"/>
      <w:lvlJc w:val="left"/>
      <w:pPr>
        <w:ind w:left="7438" w:hanging="601"/>
      </w:pPr>
      <w:rPr>
        <w:rFonts w:hint="default"/>
        <w:lang w:val="zh-CN" w:eastAsia="zh-CN" w:bidi="zh-CN"/>
      </w:rPr>
    </w:lvl>
    <w:lvl w:ilvl="8" w:tentative="0">
      <w:start w:val="0"/>
      <w:numFmt w:val="bullet"/>
      <w:lvlText w:val="•"/>
      <w:lvlJc w:val="left"/>
      <w:pPr>
        <w:ind w:left="8300" w:hanging="601"/>
      </w:pPr>
      <w:rPr>
        <w:rFonts w:hint="default"/>
        <w:lang w:val="zh-CN" w:eastAsia="zh-CN" w:bidi="zh-CN"/>
      </w:rPr>
    </w:lvl>
  </w:abstractNum>
  <w:num w:numId="1">
    <w:abstractNumId w:val="38"/>
  </w:num>
  <w:num w:numId="2">
    <w:abstractNumId w:val="29"/>
  </w:num>
  <w:num w:numId="3">
    <w:abstractNumId w:val="4"/>
  </w:num>
  <w:num w:numId="4">
    <w:abstractNumId w:val="35"/>
  </w:num>
  <w:num w:numId="5">
    <w:abstractNumId w:val="51"/>
  </w:num>
  <w:num w:numId="6">
    <w:abstractNumId w:val="18"/>
  </w:num>
  <w:num w:numId="7">
    <w:abstractNumId w:val="45"/>
  </w:num>
  <w:num w:numId="8">
    <w:abstractNumId w:val="34"/>
  </w:num>
  <w:num w:numId="9">
    <w:abstractNumId w:val="22"/>
  </w:num>
  <w:num w:numId="10">
    <w:abstractNumId w:val="21"/>
  </w:num>
  <w:num w:numId="11">
    <w:abstractNumId w:val="8"/>
  </w:num>
  <w:num w:numId="12">
    <w:abstractNumId w:val="44"/>
  </w:num>
  <w:num w:numId="13">
    <w:abstractNumId w:val="54"/>
  </w:num>
  <w:num w:numId="14">
    <w:abstractNumId w:val="28"/>
  </w:num>
  <w:num w:numId="15">
    <w:abstractNumId w:val="42"/>
  </w:num>
  <w:num w:numId="16">
    <w:abstractNumId w:val="13"/>
  </w:num>
  <w:num w:numId="17">
    <w:abstractNumId w:val="57"/>
  </w:num>
  <w:num w:numId="18">
    <w:abstractNumId w:val="56"/>
  </w:num>
  <w:num w:numId="19">
    <w:abstractNumId w:val="16"/>
  </w:num>
  <w:num w:numId="20">
    <w:abstractNumId w:val="55"/>
  </w:num>
  <w:num w:numId="21">
    <w:abstractNumId w:val="5"/>
  </w:num>
  <w:num w:numId="22">
    <w:abstractNumId w:val="40"/>
  </w:num>
  <w:num w:numId="23">
    <w:abstractNumId w:val="2"/>
  </w:num>
  <w:num w:numId="24">
    <w:abstractNumId w:val="50"/>
  </w:num>
  <w:num w:numId="25">
    <w:abstractNumId w:val="58"/>
  </w:num>
  <w:num w:numId="26">
    <w:abstractNumId w:val="0"/>
  </w:num>
  <w:num w:numId="27">
    <w:abstractNumId w:val="33"/>
  </w:num>
  <w:num w:numId="28">
    <w:abstractNumId w:val="47"/>
  </w:num>
  <w:num w:numId="29">
    <w:abstractNumId w:val="25"/>
  </w:num>
  <w:num w:numId="30">
    <w:abstractNumId w:val="3"/>
  </w:num>
  <w:num w:numId="31">
    <w:abstractNumId w:val="15"/>
  </w:num>
  <w:num w:numId="32">
    <w:abstractNumId w:val="1"/>
  </w:num>
  <w:num w:numId="33">
    <w:abstractNumId w:val="30"/>
  </w:num>
  <w:num w:numId="34">
    <w:abstractNumId w:val="11"/>
  </w:num>
  <w:num w:numId="35">
    <w:abstractNumId w:val="23"/>
  </w:num>
  <w:num w:numId="36">
    <w:abstractNumId w:val="12"/>
  </w:num>
  <w:num w:numId="37">
    <w:abstractNumId w:val="6"/>
  </w:num>
  <w:num w:numId="38">
    <w:abstractNumId w:val="53"/>
  </w:num>
  <w:num w:numId="39">
    <w:abstractNumId w:val="10"/>
  </w:num>
  <w:num w:numId="40">
    <w:abstractNumId w:val="20"/>
  </w:num>
  <w:num w:numId="41">
    <w:abstractNumId w:val="27"/>
  </w:num>
  <w:num w:numId="42">
    <w:abstractNumId w:val="37"/>
  </w:num>
  <w:num w:numId="43">
    <w:abstractNumId w:val="43"/>
  </w:num>
  <w:num w:numId="44">
    <w:abstractNumId w:val="31"/>
  </w:num>
  <w:num w:numId="45">
    <w:abstractNumId w:val="24"/>
  </w:num>
  <w:num w:numId="46">
    <w:abstractNumId w:val="32"/>
  </w:num>
  <w:num w:numId="47">
    <w:abstractNumId w:val="14"/>
  </w:num>
  <w:num w:numId="48">
    <w:abstractNumId w:val="41"/>
  </w:num>
  <w:num w:numId="49">
    <w:abstractNumId w:val="17"/>
  </w:num>
  <w:num w:numId="50">
    <w:abstractNumId w:val="39"/>
  </w:num>
  <w:num w:numId="51">
    <w:abstractNumId w:val="26"/>
  </w:num>
  <w:num w:numId="52">
    <w:abstractNumId w:val="9"/>
  </w:num>
  <w:num w:numId="53">
    <w:abstractNumId w:val="36"/>
  </w:num>
  <w:num w:numId="54">
    <w:abstractNumId w:val="49"/>
  </w:num>
  <w:num w:numId="55">
    <w:abstractNumId w:val="19"/>
  </w:num>
  <w:num w:numId="56">
    <w:abstractNumId w:val="7"/>
  </w:num>
  <w:num w:numId="57">
    <w:abstractNumId w:val="52"/>
  </w:num>
  <w:num w:numId="58">
    <w:abstractNumId w:val="46"/>
  </w:num>
  <w:num w:numId="5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TNhYTM2ZTdiNTU2MDJlODE0M2M0ZTY1YjdmMjBlZDYifQ=="/>
  </w:docVars>
  <w:rsids>
    <w:rsidRoot w:val="00053E88"/>
    <w:rsid w:val="00053E88"/>
    <w:rsid w:val="001178CB"/>
    <w:rsid w:val="00392FE4"/>
    <w:rsid w:val="003D7816"/>
    <w:rsid w:val="006A2C4E"/>
    <w:rsid w:val="006F55B1"/>
    <w:rsid w:val="007A0A82"/>
    <w:rsid w:val="007A0C5E"/>
    <w:rsid w:val="00822B22"/>
    <w:rsid w:val="00900A6B"/>
    <w:rsid w:val="009028F8"/>
    <w:rsid w:val="00995D9A"/>
    <w:rsid w:val="009A41B2"/>
    <w:rsid w:val="00AC4D9E"/>
    <w:rsid w:val="00B45F04"/>
    <w:rsid w:val="00E40865"/>
    <w:rsid w:val="00F06DC4"/>
    <w:rsid w:val="00F85DDF"/>
    <w:rsid w:val="0491548D"/>
    <w:rsid w:val="049C6D7F"/>
    <w:rsid w:val="0940660E"/>
    <w:rsid w:val="130C5C49"/>
    <w:rsid w:val="14902CF2"/>
    <w:rsid w:val="15C40964"/>
    <w:rsid w:val="16672E5E"/>
    <w:rsid w:val="18F654E7"/>
    <w:rsid w:val="19CE29F8"/>
    <w:rsid w:val="1C173DAD"/>
    <w:rsid w:val="1DA376A1"/>
    <w:rsid w:val="1DE140EC"/>
    <w:rsid w:val="20BA3BD8"/>
    <w:rsid w:val="23B101E1"/>
    <w:rsid w:val="245E2574"/>
    <w:rsid w:val="28F64099"/>
    <w:rsid w:val="29C7645F"/>
    <w:rsid w:val="2DAE3677"/>
    <w:rsid w:val="2DE0018A"/>
    <w:rsid w:val="2EC4654C"/>
    <w:rsid w:val="2ED55DFD"/>
    <w:rsid w:val="2F1C14A0"/>
    <w:rsid w:val="2F777CF2"/>
    <w:rsid w:val="2F7B4F0B"/>
    <w:rsid w:val="2F7C421F"/>
    <w:rsid w:val="30842B81"/>
    <w:rsid w:val="314A75B1"/>
    <w:rsid w:val="35BA266B"/>
    <w:rsid w:val="37146158"/>
    <w:rsid w:val="3DB17AA4"/>
    <w:rsid w:val="4095577A"/>
    <w:rsid w:val="40B518B5"/>
    <w:rsid w:val="430607F8"/>
    <w:rsid w:val="44406F87"/>
    <w:rsid w:val="4D3255B8"/>
    <w:rsid w:val="5051461D"/>
    <w:rsid w:val="535B78FA"/>
    <w:rsid w:val="537D1C36"/>
    <w:rsid w:val="571D3186"/>
    <w:rsid w:val="5AB655A0"/>
    <w:rsid w:val="5D12092B"/>
    <w:rsid w:val="5E697B24"/>
    <w:rsid w:val="65263BC6"/>
    <w:rsid w:val="68D63A6E"/>
    <w:rsid w:val="6A5909FC"/>
    <w:rsid w:val="6C014DCD"/>
    <w:rsid w:val="6C571F9F"/>
    <w:rsid w:val="6C634722"/>
    <w:rsid w:val="6DAE3B97"/>
    <w:rsid w:val="6E6465E9"/>
    <w:rsid w:val="738A0157"/>
    <w:rsid w:val="747A5280"/>
    <w:rsid w:val="75FD152E"/>
    <w:rsid w:val="77D5497F"/>
    <w:rsid w:val="79B3561E"/>
    <w:rsid w:val="7CCC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28"/>
      <w:jc w:val="center"/>
      <w:outlineLvl w:val="0"/>
    </w:pPr>
    <w:rPr>
      <w:rFonts w:ascii="黑体" w:hAnsi="黑体" w:cs="黑体"/>
      <w:b/>
      <w:bCs/>
      <w:sz w:val="52"/>
      <w:szCs w:val="52"/>
    </w:rPr>
  </w:style>
  <w:style w:type="paragraph" w:styleId="4">
    <w:name w:val="heading 2"/>
    <w:basedOn w:val="1"/>
    <w:next w:val="1"/>
    <w:qFormat/>
    <w:uiPriority w:val="1"/>
    <w:pPr>
      <w:ind w:right="37"/>
      <w:jc w:val="center"/>
      <w:outlineLvl w:val="1"/>
    </w:pPr>
    <w:rPr>
      <w:b/>
      <w:bCs/>
      <w:sz w:val="32"/>
      <w:szCs w:val="32"/>
    </w:rPr>
  </w:style>
  <w:style w:type="paragraph" w:styleId="5">
    <w:name w:val="heading 3"/>
    <w:basedOn w:val="1"/>
    <w:next w:val="1"/>
    <w:qFormat/>
    <w:uiPriority w:val="1"/>
    <w:pPr>
      <w:jc w:val="center"/>
      <w:outlineLvl w:val="2"/>
    </w:pPr>
    <w:rPr>
      <w:b/>
      <w:bCs/>
      <w:sz w:val="28"/>
      <w:szCs w:val="28"/>
    </w:rPr>
  </w:style>
  <w:style w:type="paragraph" w:styleId="6">
    <w:name w:val="heading 4"/>
    <w:basedOn w:val="1"/>
    <w:next w:val="1"/>
    <w:qFormat/>
    <w:uiPriority w:val="1"/>
    <w:pPr>
      <w:ind w:left="1159"/>
      <w:outlineLvl w:val="3"/>
    </w:pPr>
    <w:rPr>
      <w:b/>
      <w:bCs/>
      <w:sz w:val="24"/>
      <w:szCs w:val="24"/>
    </w:rPr>
  </w:style>
  <w:style w:type="character" w:default="1" w:styleId="20">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szCs w:val="21"/>
    </w:rPr>
  </w:style>
  <w:style w:type="paragraph" w:styleId="7">
    <w:name w:val="Normal Indent"/>
    <w:basedOn w:val="1"/>
    <w:unhideWhenUsed/>
    <w:qFormat/>
    <w:uiPriority w:val="0"/>
    <w:pPr>
      <w:ind w:firstLine="420" w:firstLineChars="200"/>
    </w:pPr>
  </w:style>
  <w:style w:type="paragraph" w:styleId="8">
    <w:name w:val="Body Text"/>
    <w:basedOn w:val="1"/>
    <w:qFormat/>
    <w:uiPriority w:val="1"/>
    <w:rPr>
      <w:sz w:val="24"/>
      <w:szCs w:val="24"/>
    </w:rPr>
  </w:style>
  <w:style w:type="paragraph" w:styleId="9">
    <w:name w:val="toc 3"/>
    <w:basedOn w:val="1"/>
    <w:next w:val="1"/>
    <w:qFormat/>
    <w:uiPriority w:val="1"/>
    <w:pPr>
      <w:spacing w:line="311" w:lineRule="exact"/>
      <w:ind w:left="736"/>
    </w:pPr>
    <w:rPr>
      <w:sz w:val="24"/>
      <w:szCs w:val="24"/>
    </w:rPr>
  </w:style>
  <w:style w:type="paragraph" w:styleId="10">
    <w:name w:val="Plain Text"/>
    <w:basedOn w:val="1"/>
    <w:qFormat/>
    <w:uiPriority w:val="0"/>
    <w:rPr>
      <w:rFonts w:ascii="宋体" w:hAnsi="Courier New"/>
      <w:szCs w:val="20"/>
    </w:rPr>
  </w:style>
  <w:style w:type="paragraph" w:styleId="11">
    <w:name w:val="Balloon Text"/>
    <w:basedOn w:val="1"/>
    <w:link w:val="30"/>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pPr>
      <w:spacing w:line="311" w:lineRule="exact"/>
      <w:ind w:right="352"/>
      <w:jc w:val="right"/>
    </w:pPr>
    <w:rPr>
      <w:b/>
      <w:bCs/>
      <w:sz w:val="24"/>
      <w:szCs w:val="24"/>
    </w:rPr>
  </w:style>
  <w:style w:type="paragraph" w:styleId="15">
    <w:name w:val="Body Text Indent 3"/>
    <w:basedOn w:val="1"/>
    <w:qFormat/>
    <w:uiPriority w:val="99"/>
    <w:pPr>
      <w:spacing w:afterLines="50"/>
      <w:ind w:firstLine="420" w:firstLineChars="200"/>
    </w:pPr>
    <w:rPr>
      <w:szCs w:val="21"/>
    </w:rPr>
  </w:style>
  <w:style w:type="paragraph" w:styleId="16">
    <w:name w:val="toc 2"/>
    <w:basedOn w:val="1"/>
    <w:next w:val="1"/>
    <w:qFormat/>
    <w:uiPriority w:val="1"/>
    <w:pPr>
      <w:ind w:right="352"/>
      <w:jc w:val="right"/>
    </w:pPr>
    <w:rPr>
      <w:sz w:val="24"/>
      <w:szCs w:val="24"/>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Body Text First Indent"/>
    <w:basedOn w:val="8"/>
    <w:qFormat/>
    <w:uiPriority w:val="0"/>
    <w:pPr>
      <w:widowControl/>
      <w:spacing w:after="120"/>
      <w:ind w:firstLine="420" w:firstLineChars="100"/>
    </w:pPr>
    <w:rPr>
      <w:sz w:val="20"/>
    </w:rPr>
  </w:style>
  <w:style w:type="character" w:styleId="21">
    <w:name w:val="page number"/>
    <w:basedOn w:val="20"/>
    <w:qFormat/>
    <w:uiPriority w:val="0"/>
  </w:style>
  <w:style w:type="paragraph" w:customStyle="1" w:styleId="2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315" w:firstLine="480"/>
    </w:pPr>
  </w:style>
  <w:style w:type="paragraph" w:customStyle="1" w:styleId="25">
    <w:name w:val="Table Paragraph"/>
    <w:basedOn w:val="1"/>
    <w:qFormat/>
    <w:uiPriority w:val="1"/>
  </w:style>
  <w:style w:type="paragraph" w:customStyle="1" w:styleId="26">
    <w:name w:val="WPSOffice手动目录 2"/>
    <w:qFormat/>
    <w:uiPriority w:val="0"/>
    <w:pPr>
      <w:ind w:left="200" w:leftChars="200"/>
    </w:pPr>
    <w:rPr>
      <w:rFonts w:ascii="Calibri" w:hAnsi="Calibri" w:eastAsia="宋体" w:cs="Times New Roman"/>
      <w:lang w:val="en-US" w:eastAsia="zh-CN" w:bidi="ar-SA"/>
    </w:rPr>
  </w:style>
  <w:style w:type="paragraph" w:customStyle="1" w:styleId="27">
    <w:name w:val="WPSOffice手动目录 3"/>
    <w:qFormat/>
    <w:uiPriority w:val="0"/>
    <w:pPr>
      <w:ind w:left="400" w:leftChars="400"/>
    </w:pPr>
    <w:rPr>
      <w:rFonts w:ascii="Calibri" w:hAnsi="Calibri" w:eastAsia="宋体" w:cs="Times New Roman"/>
      <w:lang w:val="en-US" w:eastAsia="zh-CN" w:bidi="ar-SA"/>
    </w:rPr>
  </w:style>
  <w:style w:type="paragraph" w:customStyle="1" w:styleId="28">
    <w:name w:val="WPSOffice手动目录 1"/>
    <w:qFormat/>
    <w:uiPriority w:val="0"/>
    <w:rPr>
      <w:rFonts w:ascii="Calibri" w:hAnsi="Calibri" w:eastAsia="宋体" w:cs="Times New Roman"/>
      <w:lang w:val="en-US" w:eastAsia="zh-CN" w:bidi="ar-SA"/>
    </w:rPr>
  </w:style>
  <w:style w:type="paragraph" w:customStyle="1" w:styleId="29">
    <w:name w:val="列出段落1"/>
    <w:basedOn w:val="1"/>
    <w:qFormat/>
    <w:uiPriority w:val="0"/>
    <w:pPr>
      <w:ind w:firstLine="420" w:firstLineChars="200"/>
    </w:pPr>
    <w:rPr>
      <w:rFonts w:ascii="Calibri" w:hAnsi="Calibri"/>
    </w:rPr>
  </w:style>
  <w:style w:type="character" w:customStyle="1" w:styleId="30">
    <w:name w:val="批注框文本 Char"/>
    <w:basedOn w:val="20"/>
    <w:link w:val="11"/>
    <w:qFormat/>
    <w:uiPriority w:val="0"/>
    <w:rPr>
      <w:rFonts w:ascii="宋体" w:hAnsi="宋体" w:cs="宋体"/>
      <w:sz w:val="18"/>
      <w:szCs w:val="18"/>
      <w:lang w:val="zh-CN" w:bidi="zh-CN"/>
    </w:rPr>
  </w:style>
  <w:style w:type="paragraph" w:customStyle="1" w:styleId="31">
    <w:name w:val="正式文本"/>
    <w:basedOn w:val="1"/>
    <w:qFormat/>
    <w:uiPriority w:val="0"/>
    <w:pPr>
      <w:spacing w:line="540" w:lineRule="exact"/>
      <w:ind w:firstLine="200" w:firstLineChars="200"/>
    </w:pPr>
    <w:rPr>
      <w:rFonts w:ascii="宋体" w:hAnsi="Arial Narrow"/>
      <w:sz w:val="28"/>
    </w:rPr>
  </w:style>
  <w:style w:type="paragraph" w:customStyle="1" w:styleId="32">
    <w:name w:val="管理正文"/>
    <w:basedOn w:val="1"/>
    <w:qFormat/>
    <w:uiPriority w:val="0"/>
    <w:pPr>
      <w:spacing w:line="360" w:lineRule="auto"/>
      <w:ind w:firstLine="431"/>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header" Target="header1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customShpInfo spid="_x0000_s4101" textRotate="1"/>
    <customShpInfo spid="_x0000_s4102" textRotate="1"/>
    <customShpInfo spid="_x0000_s4103" textRotate="1"/>
    <customShpInfo spid="_x0000_s4104" textRotate="1"/>
    <customShpInfo spid="_x0000_s4105" textRotate="1"/>
    <customShpInfo spid="_x0000_s4107" textRotate="1"/>
    <customShpInfo spid="_x0000_s4108" textRotate="1"/>
    <customShpInfo spid="_x0000_s4120" textRotate="1"/>
    <customShpInfo spid="_x0000_s4121" textRotate="1"/>
    <customShpInfo spid="_x0000_s411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27695</Words>
  <Characters>28598</Characters>
  <Lines>236</Lines>
  <Paragraphs>66</Paragraphs>
  <TotalTime>7</TotalTime>
  <ScaleCrop>false</ScaleCrop>
  <LinksUpToDate>false</LinksUpToDate>
  <CharactersWithSpaces>29710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2020-09-07T01:30:00Z</dcterms:created>
  <dc:creator>User</dc:creator>
  <cp:lastModifiedBy>Administrator</cp:lastModifiedBy>
  <cp:lastPrinted>2022-12-11T08:10:00Z</cp:lastPrinted>
  <dcterms:modified xsi:type="dcterms:W3CDTF">2023-12-14T03:48:08Z</dcterms:modified>
  <dc:title>内蒙古自治区政府采购中心</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WPS 文字</vt:lpwstr>
  </property>
  <property fmtid="{D5CDD505-2E9C-101B-9397-08002B2CF9AE}" pid="4" name="LastSaved">
    <vt:filetime>2020-09-07T00:00:00Z</vt:filetime>
  </property>
  <property fmtid="{D5CDD505-2E9C-101B-9397-08002B2CF9AE}" pid="5" name="KSOProductBuildVer">
    <vt:lpwstr>2052-12.1.0.15712</vt:lpwstr>
  </property>
  <property fmtid="{D5CDD505-2E9C-101B-9397-08002B2CF9AE}" pid="6" name="ICV">
    <vt:lpwstr>C2CB3D3BB1144021B5D388AA23B8E301</vt:lpwstr>
  </property>
</Properties>
</file>